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84FB2" w14:textId="77777777"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w:t>
      </w:r>
      <w:r w:rsidR="009845BD">
        <w:rPr>
          <w:rFonts w:asciiTheme="majorHAnsi" w:hAnsiTheme="majorHAnsi" w:cstheme="majorHAnsi"/>
          <w:b/>
        </w:rPr>
        <w:t>9</w:t>
      </w:r>
      <w:r w:rsidR="00EE692A">
        <w:rPr>
          <w:rFonts w:asciiTheme="majorHAnsi" w:hAnsiTheme="majorHAnsi" w:cstheme="majorHAnsi"/>
          <w:b/>
        </w:rPr>
        <w:t>5</w:t>
      </w:r>
      <w:r w:rsidR="00EC01C0" w:rsidRPr="0073662B">
        <w:rPr>
          <w:rFonts w:asciiTheme="majorHAnsi" w:hAnsiTheme="majorHAnsi" w:cstheme="majorHAnsi"/>
          <w:b/>
        </w:rPr>
        <w:tab/>
      </w:r>
      <w:r w:rsidR="00EC01C0" w:rsidRPr="0073662B">
        <w:rPr>
          <w:rFonts w:asciiTheme="majorHAnsi" w:hAnsiTheme="majorHAnsi" w:cstheme="majorHAnsi"/>
          <w:b/>
        </w:rPr>
        <w:tab/>
      </w:r>
      <w:r w:rsidR="0097569D">
        <w:rPr>
          <w:rFonts w:asciiTheme="majorHAnsi" w:hAnsiTheme="majorHAnsi" w:cstheme="majorHAnsi"/>
          <w:b/>
        </w:rPr>
        <w:tab/>
      </w:r>
      <w:r w:rsidR="00135FB0">
        <w:rPr>
          <w:rFonts w:asciiTheme="majorHAnsi" w:hAnsiTheme="majorHAnsi" w:cstheme="majorHAnsi"/>
          <w:b/>
        </w:rPr>
        <w:tab/>
      </w:r>
      <w:r w:rsidR="008B2C66">
        <w:rPr>
          <w:rFonts w:asciiTheme="majorHAnsi" w:hAnsiTheme="majorHAnsi" w:cstheme="majorHAnsi"/>
          <w:b/>
        </w:rPr>
        <w:tab/>
      </w:r>
      <w:r w:rsidR="008B2C66">
        <w:rPr>
          <w:rFonts w:asciiTheme="majorHAnsi" w:hAnsiTheme="majorHAnsi" w:cstheme="majorHAnsi"/>
          <w:b/>
        </w:rPr>
        <w:tab/>
      </w:r>
      <w:r w:rsidR="008B2C66">
        <w:rPr>
          <w:rFonts w:asciiTheme="majorHAnsi" w:hAnsiTheme="majorHAnsi" w:cstheme="majorHAnsi"/>
          <w:b/>
        </w:rPr>
        <w:tab/>
      </w:r>
      <w:r w:rsidR="008B2C66">
        <w:rPr>
          <w:rFonts w:asciiTheme="majorHAnsi" w:hAnsiTheme="majorHAnsi" w:cstheme="majorHAnsi"/>
          <w:b/>
        </w:rPr>
        <w:tab/>
      </w:r>
      <w:r w:rsidR="001156FA" w:rsidRPr="001156FA">
        <w:rPr>
          <w:rFonts w:asciiTheme="majorHAnsi" w:hAnsiTheme="majorHAnsi" w:cstheme="majorHAnsi"/>
          <w:b/>
        </w:rPr>
        <w:t>R1-1812251</w:t>
      </w:r>
    </w:p>
    <w:p w14:paraId="3CD64D23" w14:textId="77777777" w:rsidR="00EC01C0" w:rsidRPr="00A81622" w:rsidRDefault="00EE692A" w:rsidP="00EC01C0">
      <w:pPr>
        <w:rPr>
          <w:rFonts w:asciiTheme="majorHAnsi" w:eastAsia="MS Mincho" w:hAnsiTheme="majorHAnsi" w:cstheme="majorHAnsi"/>
          <w:b/>
          <w:bCs/>
          <w:sz w:val="28"/>
        </w:rPr>
      </w:pPr>
      <w:r w:rsidRPr="00EE692A">
        <w:rPr>
          <w:rFonts w:asciiTheme="majorHAnsi" w:hAnsiTheme="majorHAnsi" w:cstheme="majorHAnsi"/>
          <w:b/>
        </w:rPr>
        <w:t>Spokane, USA, November 12th – 16th, 2018</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77777777"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EE692A">
        <w:rPr>
          <w:rFonts w:asciiTheme="majorHAnsi" w:eastAsia="MS Gothic" w:hAnsiTheme="majorHAnsi" w:cstheme="majorHAnsi"/>
          <w:noProof w:val="0"/>
          <w:sz w:val="24"/>
        </w:rPr>
        <w:t>P</w:t>
      </w:r>
      <w:r w:rsidR="0035261C">
        <w:rPr>
          <w:rFonts w:asciiTheme="majorHAnsi" w:eastAsia="MS Gothic" w:hAnsiTheme="majorHAnsi" w:cstheme="majorHAnsi"/>
          <w:noProof w:val="0"/>
          <w:sz w:val="24"/>
        </w:rPr>
        <w:t xml:space="preserve">hysical layer </w:t>
      </w:r>
      <w:r w:rsidR="00137661">
        <w:rPr>
          <w:rFonts w:asciiTheme="majorHAnsi" w:eastAsia="MS Gothic" w:hAnsiTheme="majorHAnsi" w:cstheme="majorHAnsi"/>
          <w:noProof w:val="0"/>
          <w:sz w:val="24"/>
        </w:rPr>
        <w:t xml:space="preserve">sidelink </w:t>
      </w:r>
      <w:r w:rsidR="00EE692A">
        <w:rPr>
          <w:rFonts w:asciiTheme="majorHAnsi" w:eastAsia="MS Gothic" w:hAnsiTheme="majorHAnsi" w:cstheme="majorHAnsi"/>
          <w:noProof w:val="0"/>
          <w:sz w:val="24"/>
        </w:rPr>
        <w:t>considerations</w:t>
      </w:r>
      <w:r w:rsidR="00137661">
        <w:rPr>
          <w:rFonts w:asciiTheme="majorHAnsi" w:eastAsia="MS Gothic" w:hAnsiTheme="majorHAnsi" w:cstheme="majorHAnsi"/>
          <w:noProof w:val="0"/>
          <w:sz w:val="24"/>
        </w:rPr>
        <w:t xml:space="preserve"> for NR V2X</w:t>
      </w:r>
    </w:p>
    <w:p w14:paraId="4D9892B1" w14:textId="77777777"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C71F7">
        <w:rPr>
          <w:rFonts w:asciiTheme="majorHAnsi" w:eastAsia="MS Gothic" w:hAnsiTheme="majorHAnsi" w:cstheme="majorHAnsi"/>
          <w:noProof w:val="0"/>
          <w:sz w:val="24"/>
        </w:rPr>
        <w:t>7.2.4.1.1</w:t>
      </w:r>
      <w:r w:rsidR="00137661" w:rsidRPr="00137661">
        <w:rPr>
          <w:rFonts w:asciiTheme="majorHAnsi" w:eastAsia="MS Gothic" w:hAnsiTheme="majorHAnsi" w:cstheme="majorHAnsi"/>
          <w:noProof w:val="0"/>
          <w:sz w:val="24"/>
        </w:rPr>
        <w:tab/>
        <w:t>Physical layer structures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r w:rsidRPr="00055E47">
        <w:t>Introduction</w:t>
      </w:r>
    </w:p>
    <w:p w14:paraId="2ECCADEB" w14:textId="77777777" w:rsidR="00A81622" w:rsidRDefault="00BF2EB4" w:rsidP="00BF2EB4">
      <w:pPr>
        <w:rPr>
          <w:lang w:eastAsia="zh-CN"/>
        </w:rPr>
      </w:pPr>
      <w:r>
        <w:t xml:space="preserve">A new study item on NR V2X </w:t>
      </w:r>
      <w:r w:rsidR="007C1EFD">
        <w:fldChar w:fldCharType="begin"/>
      </w:r>
      <w:r>
        <w:instrText xml:space="preserve"> REF _Ref520481203 \r \h </w:instrText>
      </w:r>
      <w:r w:rsidR="007C1EFD">
        <w:fldChar w:fldCharType="separate"/>
      </w:r>
      <w:r w:rsidR="00E76518">
        <w:t>[1]</w:t>
      </w:r>
      <w:r w:rsidR="007C1EFD">
        <w:fldChar w:fldCharType="end"/>
      </w:r>
      <w:r>
        <w:t xml:space="preserve"> has been approved at the RAN#80 plenary, which is intended to </w:t>
      </w:r>
      <w:r w:rsidRPr="00721DE0">
        <w:rPr>
          <w:lang w:eastAsia="zh-CN"/>
        </w:rPr>
        <w:t>support advanced V2X services beyond service</w:t>
      </w:r>
      <w:r>
        <w:rPr>
          <w:lang w:eastAsia="zh-CN"/>
        </w:rPr>
        <w:t xml:space="preserve">s supported in LTE Rel-15 V2X. </w:t>
      </w:r>
      <w:r w:rsidRPr="00721DE0">
        <w:rPr>
          <w:lang w:eastAsia="zh-CN"/>
        </w:rPr>
        <w:t xml:space="preserve">The </w:t>
      </w:r>
      <w:r>
        <w:rPr>
          <w:lang w:eastAsia="zh-CN"/>
        </w:rPr>
        <w:t xml:space="preserve">stringent requirements on latency and reliability imposed in </w:t>
      </w:r>
      <w:r w:rsidRPr="007A0EF3">
        <w:t>TS 22.186</w:t>
      </w:r>
      <w:r w:rsidR="007C1EFD">
        <w:fldChar w:fldCharType="begin"/>
      </w:r>
      <w:r>
        <w:instrText xml:space="preserve"> REF _Ref510646059 \r \h </w:instrText>
      </w:r>
      <w:r w:rsidR="007C1EFD">
        <w:fldChar w:fldCharType="separate"/>
      </w:r>
      <w:r w:rsidR="00E76518">
        <w:t>[2]</w:t>
      </w:r>
      <w:r w:rsidR="007C1EFD">
        <w:fldChar w:fldCharType="end"/>
      </w:r>
      <w:r>
        <w:t xml:space="preserve"> in the context of </w:t>
      </w:r>
      <w:r w:rsidRPr="00721DE0">
        <w:rPr>
          <w:lang w:eastAsia="zh-CN"/>
        </w:rPr>
        <w:t xml:space="preserve">advanced V2X services </w:t>
      </w:r>
      <w:r>
        <w:rPr>
          <w:lang w:eastAsia="zh-CN"/>
        </w:rPr>
        <w:t>require enhancements to the current</w:t>
      </w:r>
      <w:r w:rsidRPr="00721DE0">
        <w:rPr>
          <w:lang w:eastAsia="zh-CN"/>
        </w:rPr>
        <w:t xml:space="preserve"> NR system</w:t>
      </w:r>
      <w:r>
        <w:rPr>
          <w:lang w:eastAsia="zh-CN"/>
        </w:rPr>
        <w:t xml:space="preserve">. One of the main challenges is the definition of a new </w:t>
      </w:r>
      <w:r w:rsidRPr="00721DE0">
        <w:rPr>
          <w:lang w:eastAsia="zh-CN"/>
        </w:rPr>
        <w:t>NR sidelink</w:t>
      </w:r>
      <w:r>
        <w:rPr>
          <w:lang w:eastAsia="zh-CN"/>
        </w:rPr>
        <w:t>.</w:t>
      </w:r>
    </w:p>
    <w:p w14:paraId="7D38D574" w14:textId="77777777" w:rsidR="00164A4E" w:rsidRDefault="00164A4E" w:rsidP="00BF2EB4">
      <w:pPr>
        <w:rPr>
          <w:lang w:eastAsia="zh-CN"/>
        </w:rPr>
      </w:pPr>
      <w:r>
        <w:rPr>
          <w:lang w:eastAsia="zh-CN"/>
        </w:rPr>
        <w:t xml:space="preserve">In RAN1#94 meeting </w:t>
      </w:r>
      <w:r w:rsidR="007C1EFD">
        <w:rPr>
          <w:lang w:eastAsia="zh-CN"/>
        </w:rPr>
        <w:fldChar w:fldCharType="begin"/>
      </w:r>
      <w:r>
        <w:rPr>
          <w:lang w:eastAsia="zh-CN"/>
        </w:rPr>
        <w:instrText xml:space="preserve"> REF _Ref525578521 \r \h </w:instrText>
      </w:r>
      <w:r w:rsidR="007C1EFD">
        <w:rPr>
          <w:lang w:eastAsia="zh-CN"/>
        </w:rPr>
      </w:r>
      <w:r w:rsidR="007C1EFD">
        <w:rPr>
          <w:lang w:eastAsia="zh-CN"/>
        </w:rPr>
        <w:fldChar w:fldCharType="separate"/>
      </w:r>
      <w:r w:rsidR="00E76518">
        <w:rPr>
          <w:lang w:eastAsia="zh-CN"/>
        </w:rPr>
        <w:t>[3]</w:t>
      </w:r>
      <w:r w:rsidR="007C1EFD">
        <w:rPr>
          <w:lang w:eastAsia="zh-CN"/>
        </w:rPr>
        <w:fldChar w:fldCharType="end"/>
      </w:r>
      <w:r>
        <w:rPr>
          <w:lang w:eastAsia="zh-CN"/>
        </w:rPr>
        <w:t>, the following starting points for the study were identified:</w:t>
      </w:r>
    </w:p>
    <w:p w14:paraId="0861AF1E" w14:textId="77777777" w:rsidR="00164A4E" w:rsidRPr="00E9778A" w:rsidRDefault="00164A4E" w:rsidP="00164A4E">
      <w:pPr>
        <w:numPr>
          <w:ilvl w:val="0"/>
          <w:numId w:val="15"/>
        </w:numPr>
        <w:spacing w:after="0"/>
        <w:jc w:val="left"/>
        <w:rPr>
          <w:b/>
          <w:i/>
        </w:rPr>
      </w:pPr>
      <w:r w:rsidRPr="00E9778A">
        <w:rPr>
          <w:rFonts w:eastAsia="Malgun Gothic"/>
          <w:i/>
          <w:lang w:eastAsia="ko-KR"/>
        </w:rPr>
        <w:t>RAN1 to continue study on the physical channel considering at least the following aspects:</w:t>
      </w:r>
    </w:p>
    <w:p w14:paraId="2687BBA3" w14:textId="77777777" w:rsidR="00164A4E" w:rsidRPr="00E9778A" w:rsidRDefault="00164A4E" w:rsidP="00164A4E">
      <w:pPr>
        <w:numPr>
          <w:ilvl w:val="0"/>
          <w:numId w:val="16"/>
        </w:numPr>
        <w:spacing w:after="0" w:line="276" w:lineRule="auto"/>
        <w:contextualSpacing/>
        <w:rPr>
          <w:rFonts w:eastAsia="Malgun Gothic"/>
          <w:i/>
          <w:lang w:eastAsia="ko-KR"/>
        </w:rPr>
      </w:pPr>
      <w:r w:rsidRPr="00E9778A">
        <w:rPr>
          <w:rFonts w:eastAsia="Malgun Gothic"/>
          <w:i/>
          <w:lang w:eastAsia="ko-KR"/>
        </w:rPr>
        <w:t>Waveform</w:t>
      </w:r>
    </w:p>
    <w:p w14:paraId="4036165C"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Candidates: CP-OFDM, DFT-s-OFDM</w:t>
      </w:r>
    </w:p>
    <w:p w14:paraId="76049F76"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Proposals from companies:</w:t>
      </w:r>
    </w:p>
    <w:p w14:paraId="2A665C1E"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CP-OFDM only</w:t>
      </w:r>
    </w:p>
    <w:p w14:paraId="33E8B441"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Support both</w:t>
      </w:r>
    </w:p>
    <w:p w14:paraId="0157F4CA" w14:textId="77777777" w:rsidR="00164A4E" w:rsidRPr="00E9778A" w:rsidRDefault="00164A4E" w:rsidP="00164A4E">
      <w:pPr>
        <w:numPr>
          <w:ilvl w:val="1"/>
          <w:numId w:val="16"/>
        </w:numPr>
        <w:spacing w:after="0" w:line="276" w:lineRule="auto"/>
        <w:contextualSpacing/>
        <w:rPr>
          <w:rFonts w:eastAsia="Malgun Gothic"/>
          <w:i/>
          <w:lang w:eastAsia="ko-KR"/>
        </w:rPr>
      </w:pPr>
      <w:r w:rsidRPr="00E9778A">
        <w:rPr>
          <w:rFonts w:eastAsia="Malgun Gothic"/>
          <w:i/>
          <w:lang w:eastAsia="ko-KR"/>
        </w:rPr>
        <w:t>Consideration points:</w:t>
      </w:r>
    </w:p>
    <w:p w14:paraId="26568E53"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Different channel can have different waveform?</w:t>
      </w:r>
    </w:p>
    <w:p w14:paraId="619ECEAF" w14:textId="77777777" w:rsidR="00164A4E" w:rsidRPr="00E9778A" w:rsidRDefault="00164A4E" w:rsidP="00164A4E">
      <w:pPr>
        <w:numPr>
          <w:ilvl w:val="2"/>
          <w:numId w:val="16"/>
        </w:numPr>
        <w:spacing w:after="0" w:line="276" w:lineRule="auto"/>
        <w:contextualSpacing/>
        <w:rPr>
          <w:rFonts w:eastAsia="Malgun Gothic"/>
          <w:i/>
          <w:lang w:eastAsia="ko-KR"/>
        </w:rPr>
      </w:pPr>
      <w:r w:rsidRPr="00E9778A">
        <w:rPr>
          <w:rFonts w:eastAsia="Malgun Gothic"/>
          <w:i/>
          <w:lang w:eastAsia="ko-KR"/>
        </w:rPr>
        <w:t>Benefit and impact of supporting only one waveform and supporting both waveforms</w:t>
      </w:r>
    </w:p>
    <w:p w14:paraId="246BEE53" w14:textId="77777777" w:rsidR="00164A4E" w:rsidRPr="00E9778A" w:rsidRDefault="00E9778A" w:rsidP="00164A4E">
      <w:pPr>
        <w:numPr>
          <w:ilvl w:val="0"/>
          <w:numId w:val="16"/>
        </w:numPr>
        <w:spacing w:after="0" w:line="276" w:lineRule="auto"/>
        <w:contextualSpacing/>
        <w:rPr>
          <w:rFonts w:eastAsia="Malgun Gothic"/>
          <w:i/>
          <w:lang w:eastAsia="ko-KR"/>
        </w:rPr>
      </w:pPr>
      <w:r>
        <w:rPr>
          <w:rFonts w:eastAsia="Malgun Gothic"/>
          <w:i/>
          <w:lang w:eastAsia="ko-KR"/>
        </w:rPr>
        <w:t>[….]</w:t>
      </w:r>
    </w:p>
    <w:p w14:paraId="5BA2A0BF" w14:textId="77777777" w:rsidR="00E62B70" w:rsidRDefault="00E62B70" w:rsidP="00E62B70">
      <w:pPr>
        <w:rPr>
          <w:lang w:eastAsia="zh-CN"/>
        </w:rPr>
      </w:pPr>
    </w:p>
    <w:p w14:paraId="08FD9AE1" w14:textId="77777777" w:rsidR="00E62B70" w:rsidRPr="00D12859" w:rsidRDefault="00E62B70" w:rsidP="00E62B70">
      <w:pPr>
        <w:rPr>
          <w:szCs w:val="20"/>
        </w:rPr>
      </w:pPr>
      <w:r>
        <w:rPr>
          <w:lang w:eastAsia="zh-CN"/>
        </w:rPr>
        <w:t xml:space="preserve">In RAN1#94b meeting </w:t>
      </w:r>
      <w:r w:rsidR="007C1EFD">
        <w:rPr>
          <w:lang w:eastAsia="zh-CN"/>
        </w:rPr>
        <w:fldChar w:fldCharType="begin"/>
      </w:r>
      <w:r>
        <w:rPr>
          <w:lang w:eastAsia="zh-CN"/>
        </w:rPr>
        <w:instrText xml:space="preserve"> REF _Ref528072505 \r \h </w:instrText>
      </w:r>
      <w:r w:rsidR="007C1EFD">
        <w:rPr>
          <w:lang w:eastAsia="zh-CN"/>
        </w:rPr>
      </w:r>
      <w:r w:rsidR="007C1EFD">
        <w:rPr>
          <w:lang w:eastAsia="zh-CN"/>
        </w:rPr>
        <w:fldChar w:fldCharType="separate"/>
      </w:r>
      <w:r w:rsidR="00E76518">
        <w:rPr>
          <w:lang w:eastAsia="zh-CN"/>
        </w:rPr>
        <w:t>[4]</w:t>
      </w:r>
      <w:r w:rsidR="007C1EFD">
        <w:rPr>
          <w:lang w:eastAsia="zh-CN"/>
        </w:rPr>
        <w:fldChar w:fldCharType="end"/>
      </w:r>
      <w:r>
        <w:rPr>
          <w:lang w:eastAsia="zh-CN"/>
        </w:rPr>
        <w:t>, candidates for subcarrier spacing values were identified as following</w:t>
      </w:r>
      <w:r w:rsidRPr="00D12859">
        <w:rPr>
          <w:szCs w:val="20"/>
        </w:rPr>
        <w:t>:</w:t>
      </w:r>
    </w:p>
    <w:p w14:paraId="042B54E7" w14:textId="77777777" w:rsidR="00E62B70" w:rsidRPr="00E62B70" w:rsidRDefault="00E62B70" w:rsidP="00E62B70">
      <w:pPr>
        <w:numPr>
          <w:ilvl w:val="0"/>
          <w:numId w:val="17"/>
        </w:numPr>
        <w:overflowPunct w:val="0"/>
        <w:autoSpaceDE w:val="0"/>
        <w:autoSpaceDN w:val="0"/>
        <w:contextualSpacing/>
        <w:textAlignment w:val="baseline"/>
        <w:rPr>
          <w:i/>
          <w:szCs w:val="20"/>
        </w:rPr>
      </w:pPr>
      <w:r w:rsidRPr="00E62B70">
        <w:rPr>
          <w:i/>
          <w:szCs w:val="20"/>
          <w:lang w:eastAsia="ko-KR"/>
        </w:rPr>
        <w:t xml:space="preserve">NR sidelink supports </w:t>
      </w:r>
      <w:r w:rsidRPr="00E62B70">
        <w:rPr>
          <w:i/>
          <w:szCs w:val="20"/>
        </w:rPr>
        <w:t>the SCSs supported by Uu in a given frequency range, i.e., {15, 30, 60 kHz} in FR1 and {60, 120 kHz} in FR2.</w:t>
      </w:r>
    </w:p>
    <w:p w14:paraId="0D64C703" w14:textId="77777777" w:rsidR="00E62B70" w:rsidRPr="00E62B70" w:rsidRDefault="00E62B70" w:rsidP="00E62B70">
      <w:pPr>
        <w:numPr>
          <w:ilvl w:val="1"/>
          <w:numId w:val="17"/>
        </w:numPr>
        <w:overflowPunct w:val="0"/>
        <w:autoSpaceDE w:val="0"/>
        <w:autoSpaceDN w:val="0"/>
        <w:contextualSpacing/>
        <w:textAlignment w:val="baseline"/>
        <w:rPr>
          <w:i/>
          <w:szCs w:val="20"/>
        </w:rPr>
      </w:pPr>
      <w:r w:rsidRPr="00E62B70">
        <w:rPr>
          <w:i/>
          <w:szCs w:val="20"/>
          <w:lang w:eastAsia="ko-KR"/>
        </w:rPr>
        <w:t>FFS the supported CP length</w:t>
      </w:r>
    </w:p>
    <w:p w14:paraId="6E336E31" w14:textId="77777777" w:rsidR="00E62B70" w:rsidRPr="00E62B70" w:rsidRDefault="00E62B70" w:rsidP="00E62B70">
      <w:pPr>
        <w:numPr>
          <w:ilvl w:val="1"/>
          <w:numId w:val="17"/>
        </w:numPr>
        <w:overflowPunct w:val="0"/>
        <w:autoSpaceDE w:val="0"/>
        <w:autoSpaceDN w:val="0"/>
        <w:contextualSpacing/>
        <w:textAlignment w:val="baseline"/>
        <w:rPr>
          <w:i/>
          <w:szCs w:val="20"/>
        </w:rPr>
      </w:pPr>
      <w:r w:rsidRPr="00E62B70">
        <w:rPr>
          <w:i/>
          <w:szCs w:val="20"/>
          <w:lang w:eastAsia="ko-KR"/>
        </w:rPr>
        <w:t>Baseline is that a UE is not required to receive sidelink transmissions using different SCSs simultaneously in a given carrier.</w:t>
      </w:r>
    </w:p>
    <w:p w14:paraId="46173F2B" w14:textId="77777777" w:rsidR="00E62B70" w:rsidRPr="00E62B70" w:rsidRDefault="00E62B70" w:rsidP="00E62B70">
      <w:pPr>
        <w:numPr>
          <w:ilvl w:val="2"/>
          <w:numId w:val="17"/>
        </w:numPr>
        <w:overflowPunct w:val="0"/>
        <w:autoSpaceDE w:val="0"/>
        <w:autoSpaceDN w:val="0"/>
        <w:contextualSpacing/>
        <w:textAlignment w:val="baseline"/>
        <w:rPr>
          <w:i/>
          <w:szCs w:val="20"/>
        </w:rPr>
      </w:pPr>
      <w:r w:rsidRPr="00E62B70">
        <w:rPr>
          <w:i/>
          <w:szCs w:val="20"/>
          <w:lang w:eastAsia="ko-KR"/>
        </w:rPr>
        <w:t>FFS if this applies to sidelink synchronization signals/channels</w:t>
      </w:r>
    </w:p>
    <w:p w14:paraId="04DF27B8" w14:textId="77777777" w:rsidR="00E62B70" w:rsidRPr="00E62B70" w:rsidRDefault="00E62B70" w:rsidP="00E62B70">
      <w:pPr>
        <w:numPr>
          <w:ilvl w:val="1"/>
          <w:numId w:val="17"/>
        </w:numPr>
        <w:overflowPunct w:val="0"/>
        <w:autoSpaceDE w:val="0"/>
        <w:autoSpaceDN w:val="0"/>
        <w:contextualSpacing/>
        <w:textAlignment w:val="baseline"/>
        <w:rPr>
          <w:i/>
          <w:szCs w:val="20"/>
        </w:rPr>
      </w:pPr>
      <w:r w:rsidRPr="00E62B70">
        <w:rPr>
          <w:i/>
          <w:szCs w:val="20"/>
          <w:lang w:eastAsia="ko-KR"/>
        </w:rPr>
        <w:t>Baseline is that a UE is not required to transmit sidelink transmissions using different SCSs simultaneously in a given carrier.</w:t>
      </w:r>
    </w:p>
    <w:p w14:paraId="0003822F" w14:textId="77777777" w:rsidR="00E62B70" w:rsidRPr="00E62B70" w:rsidRDefault="00E62B70" w:rsidP="00E62B70">
      <w:pPr>
        <w:numPr>
          <w:ilvl w:val="2"/>
          <w:numId w:val="17"/>
        </w:numPr>
        <w:overflowPunct w:val="0"/>
        <w:autoSpaceDE w:val="0"/>
        <w:autoSpaceDN w:val="0"/>
        <w:contextualSpacing/>
        <w:textAlignment w:val="baseline"/>
        <w:rPr>
          <w:i/>
          <w:szCs w:val="20"/>
        </w:rPr>
      </w:pPr>
      <w:r w:rsidRPr="00E62B70">
        <w:rPr>
          <w:i/>
          <w:szCs w:val="20"/>
          <w:lang w:eastAsia="ko-KR"/>
        </w:rPr>
        <w:t>FFS if this applies to sidelink synchronization signals/channels</w:t>
      </w:r>
    </w:p>
    <w:p w14:paraId="21A5EB5D" w14:textId="77777777" w:rsidR="00E62B70" w:rsidRDefault="00E62B70" w:rsidP="00BF2EB4">
      <w:pPr>
        <w:rPr>
          <w:lang w:eastAsia="zh-CN"/>
        </w:rPr>
      </w:pPr>
    </w:p>
    <w:p w14:paraId="754321A8" w14:textId="77777777" w:rsidR="00164A4E" w:rsidRDefault="00E62B70" w:rsidP="00BF2EB4">
      <w:pPr>
        <w:rPr>
          <w:lang w:eastAsia="zh-CN"/>
        </w:rPr>
      </w:pPr>
      <w:r>
        <w:rPr>
          <w:lang w:eastAsia="zh-CN"/>
        </w:rPr>
        <w:t>Since no agreement could be reached on waveform selection, it was concluded to:</w:t>
      </w:r>
    </w:p>
    <w:p w14:paraId="2B6F0DA6" w14:textId="77777777" w:rsidR="00E62B70" w:rsidRPr="00E62B70" w:rsidRDefault="00E62B70" w:rsidP="00E62B70">
      <w:pPr>
        <w:ind w:left="720"/>
        <w:rPr>
          <w:i/>
        </w:rPr>
      </w:pPr>
      <w:r w:rsidRPr="00E62B70">
        <w:rPr>
          <w:i/>
        </w:rPr>
        <w:t>Continue discussion on the wavefom till next meeting – companies are encouraged to perform more analysis/evaluations.</w:t>
      </w:r>
    </w:p>
    <w:p w14:paraId="5E6B72D8" w14:textId="77777777" w:rsidR="00E62B70" w:rsidRDefault="00E62B70" w:rsidP="00BF2EB4">
      <w:pPr>
        <w:rPr>
          <w:lang w:eastAsia="zh-CN"/>
        </w:rPr>
      </w:pPr>
    </w:p>
    <w:p w14:paraId="5B21A4A1" w14:textId="77777777" w:rsidR="00BF2EB4" w:rsidRDefault="00BF2EB4" w:rsidP="00BF2EB4">
      <w:r>
        <w:t xml:space="preserve">In this contribution, we give </w:t>
      </w:r>
      <w:r w:rsidR="00E62B70">
        <w:t>our view on</w:t>
      </w:r>
      <w:r>
        <w:t xml:space="preserve"> sidelink design for NR V2X.</w:t>
      </w:r>
    </w:p>
    <w:p w14:paraId="34B59E5D" w14:textId="4A9DC9DB" w:rsidR="0035261C" w:rsidRDefault="0035261C" w:rsidP="00BF2EB4">
      <w:r>
        <w:t xml:space="preserve">This contribution is </w:t>
      </w:r>
      <w:r w:rsidR="00E62B70">
        <w:t xml:space="preserve">a follow-up of </w:t>
      </w:r>
      <w:r w:rsidR="00E62B70" w:rsidRPr="0035261C">
        <w:t>R1-18</w:t>
      </w:r>
      <w:r w:rsidR="00E62B70">
        <w:t>10476</w:t>
      </w:r>
      <w:r w:rsidR="00784075">
        <w:t xml:space="preserve"> </w:t>
      </w:r>
      <w:r w:rsidR="007C1EFD">
        <w:fldChar w:fldCharType="begin"/>
      </w:r>
      <w:r w:rsidR="00784075">
        <w:instrText xml:space="preserve"> REF _Ref528167758 \r \h </w:instrText>
      </w:r>
      <w:r w:rsidR="007C1EFD">
        <w:fldChar w:fldCharType="separate"/>
      </w:r>
      <w:r w:rsidR="00E76518">
        <w:t>[10]</w:t>
      </w:r>
      <w:r w:rsidR="007C1EFD">
        <w:fldChar w:fldCharType="end"/>
      </w:r>
      <w:r w:rsidR="00AA2EDF">
        <w:t xml:space="preserve">, with </w:t>
      </w:r>
      <w:r w:rsidR="0025123C">
        <w:t>additional</w:t>
      </w:r>
      <w:r w:rsidR="00E62B70">
        <w:t xml:space="preserve"> </w:t>
      </w:r>
      <w:r w:rsidR="00AA2EDF" w:rsidRPr="0025123C">
        <w:t xml:space="preserve">content and </w:t>
      </w:r>
      <w:r w:rsidR="0025123C" w:rsidRPr="0025123C">
        <w:t>updated</w:t>
      </w:r>
      <w:r w:rsidR="00382F37" w:rsidRPr="0025123C">
        <w:t xml:space="preserve"> </w:t>
      </w:r>
      <w:r w:rsidR="00AA2EDF" w:rsidRPr="0025123C">
        <w:t>simulation results</w:t>
      </w:r>
      <w:r w:rsidRPr="0025123C">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35F1AEA2" w14:textId="77777777" w:rsidR="00807FC1" w:rsidRPr="00807FC1" w:rsidRDefault="00807FC1" w:rsidP="00807FC1"/>
    <w:p w14:paraId="13C5563E" w14:textId="77777777" w:rsidR="006C70F1" w:rsidRDefault="00807FC1" w:rsidP="00807FC1">
      <w:pPr>
        <w:pStyle w:val="Titre2"/>
      </w:pPr>
      <w:r>
        <w:t>Scenarios and use cases</w:t>
      </w:r>
    </w:p>
    <w:p w14:paraId="148A56C0" w14:textId="77777777" w:rsidR="006A2656" w:rsidRDefault="006A2656" w:rsidP="006A2656">
      <w:r w:rsidRPr="00084995">
        <w:t xml:space="preserve">SA1 has identified 25 use cases for advanced V2X services and they are categorized into four use case groups: vehicles platooning, extended sensors, advanced driving and remote driving. </w:t>
      </w:r>
      <w:r w:rsidR="00BF2EB4">
        <w:t xml:space="preserve">The normative requirements for each use case group, given in </w:t>
      </w:r>
      <w:r w:rsidR="00BF2EB4" w:rsidRPr="007A0EF3">
        <w:t>TS 22.186</w:t>
      </w:r>
      <w:r w:rsidR="007C1EFD">
        <w:fldChar w:fldCharType="begin"/>
      </w:r>
      <w:r w:rsidR="00BF2EB4">
        <w:instrText xml:space="preserve"> REF _Ref510646059 \r \h </w:instrText>
      </w:r>
      <w:r w:rsidR="007C1EFD">
        <w:fldChar w:fldCharType="separate"/>
      </w:r>
      <w:r w:rsidR="00E76518">
        <w:t>[2]</w:t>
      </w:r>
      <w:r w:rsidR="007C1EFD">
        <w:fldChar w:fldCharType="end"/>
      </w:r>
      <w:r w:rsidR="00BF2EB4">
        <w:t>, depend on the characteristics of each use case group.</w:t>
      </w:r>
    </w:p>
    <w:p w14:paraId="1A2ECF81" w14:textId="77777777" w:rsidR="00BF2EB4" w:rsidRDefault="00BF2EB4" w:rsidP="006A2656">
      <w:r>
        <w:t>For Vehicles Platooning, where vehicles driving together in a same direction in a coordinated manner under the management of a leading vehicle, positioning accuracy is of utmost importance.</w:t>
      </w:r>
      <w:r w:rsidR="004A7817">
        <w:t xml:space="preserve"> </w:t>
      </w:r>
      <w:r w:rsidR="002F091D" w:rsidRPr="008639D3">
        <w:rPr>
          <w:rFonts w:eastAsia="Times New Roman"/>
        </w:rPr>
        <w:t>The 3GPP system shall support relative longitudinal position accuracy of less than 0.5 m for UEs supporting V2X application for platooning in proximity.</w:t>
      </w:r>
      <w:r w:rsidR="009A6603">
        <w:rPr>
          <w:rFonts w:eastAsia="Times New Roman"/>
        </w:rPr>
        <w:t xml:space="preserve"> </w:t>
      </w:r>
    </w:p>
    <w:p w14:paraId="10DB53D8" w14:textId="77777777" w:rsidR="00BF2EB4" w:rsidRDefault="00BF2EB4" w:rsidP="006A2656">
      <w:r>
        <w:t xml:space="preserve">For Extended Sensors, where </w:t>
      </w:r>
      <w:r w:rsidRPr="00084995">
        <w:t>vehicles can increase the perception of their environment beyond of what their own sensors can detect</w:t>
      </w:r>
      <w:r>
        <w:t xml:space="preserve"> through exchanges of raw or processed data gathered by other members of the V2X environment, high data rate is one of the key characteristics.</w:t>
      </w:r>
      <w:r w:rsidR="002F091D">
        <w:t xml:space="preserve"> Support of a data rate of up to 1000Mbps is required in some cases with higher degree of automation</w:t>
      </w:r>
      <w:r w:rsidR="009A6603">
        <w:t>, and high communication ranges (at least 1000m in some cases) need to be ensured</w:t>
      </w:r>
      <w:r w:rsidR="002F091D">
        <w:t>.</w:t>
      </w:r>
    </w:p>
    <w:p w14:paraId="492C3FFD" w14:textId="77777777" w:rsidR="00BF2EB4" w:rsidRDefault="00BF2EB4" w:rsidP="006A2656">
      <w:r>
        <w:t xml:space="preserve">For Advanced Driving, </w:t>
      </w:r>
      <w:r w:rsidRPr="00084995">
        <w:t>allo</w:t>
      </w:r>
      <w:r>
        <w:t>wing</w:t>
      </w:r>
      <w:r w:rsidRPr="00084995">
        <w:t xml:space="preserve"> vehicles to synchronize and coordinate their trajectories or maneuvers</w:t>
      </w:r>
      <w:r>
        <w:t>, and for Remote Driving, allowing to remotely control a vehicle, ultra-low latency</w:t>
      </w:r>
      <w:r w:rsidR="00B16FF6">
        <w:t xml:space="preserve"> and high reliability are requir</w:t>
      </w:r>
      <w:r>
        <w:t>ed.</w:t>
      </w:r>
      <w:r w:rsidR="009A6603">
        <w:t xml:space="preserve"> </w:t>
      </w:r>
      <w:r w:rsidR="002F091D">
        <w:rPr>
          <w:lang w:eastAsia="ko-KR"/>
        </w:rPr>
        <w:t>It is required to</w:t>
      </w:r>
      <w:r w:rsidR="002F091D" w:rsidRPr="008639D3">
        <w:rPr>
          <w:lang w:eastAsia="ko-KR"/>
        </w:rPr>
        <w:t xml:space="preserve"> support message exchange between a UE supporting V2X application and V2X application server for an absolute speed of up to 250 km/h</w:t>
      </w:r>
      <w:r w:rsidR="009A6603">
        <w:rPr>
          <w:lang w:eastAsia="ko-KR"/>
        </w:rPr>
        <w:t xml:space="preserve"> and a minimum communication range up to 700m</w:t>
      </w:r>
      <w:r w:rsidR="002F091D" w:rsidRPr="008639D3">
        <w:rPr>
          <w:lang w:eastAsia="ko-KR"/>
        </w:rPr>
        <w:t>.</w:t>
      </w:r>
    </w:p>
    <w:p w14:paraId="419FA16E" w14:textId="77777777" w:rsidR="00D238C0" w:rsidRDefault="00C04ED9" w:rsidP="006A2656">
      <w:r>
        <w:t xml:space="preserve">The requirements in </w:t>
      </w:r>
      <w:r w:rsidRPr="007A0EF3">
        <w:t>TS 22.186</w:t>
      </w:r>
      <w:r>
        <w:t xml:space="preserve"> are dimensioned to enable advanced V2X services, beyond those already implemented in LTE Rel.15 V2X. Future vehicles will most likely be equipped with both LTE V2X and NR V2X, their respective services being complementary: basic safety applications </w:t>
      </w:r>
      <w:r w:rsidR="00607379">
        <w:t>may</w:t>
      </w:r>
      <w:r>
        <w:t xml:space="preserve"> use LTE-V2X, while advanced applications would use NR-V2X.</w:t>
      </w:r>
    </w:p>
    <w:p w14:paraId="2400CE9B" w14:textId="77777777" w:rsidR="00C04ED9" w:rsidRDefault="00C04ED9" w:rsidP="006A2656">
      <w:r>
        <w:t xml:space="preserve">The requirements in terms of latency, reliability and throughput are summarized in </w:t>
      </w:r>
      <w:r w:rsidR="007C1EFD">
        <w:fldChar w:fldCharType="begin"/>
      </w:r>
      <w:r>
        <w:instrText xml:space="preserve"> REF _Ref520996436 \h </w:instrText>
      </w:r>
      <w:r w:rsidR="007C1EFD">
        <w:fldChar w:fldCharType="separate"/>
      </w:r>
      <w:r w:rsidR="00E76518">
        <w:t xml:space="preserve">Table </w:t>
      </w:r>
      <w:r w:rsidR="00E76518">
        <w:rPr>
          <w:noProof/>
        </w:rPr>
        <w:t>1</w:t>
      </w:r>
      <w:r w:rsidR="007C1EFD">
        <w:fldChar w:fldCharType="end"/>
      </w:r>
      <w:r>
        <w:t>, by taking into account the considered scenario for each use case. An absolute speed up to 250 km/h needs to be supported. A sidelink communication must be possible both under coverage and out of coverage</w:t>
      </w:r>
      <w:r w:rsidR="0028080E">
        <w:t>, similar to Modes 3 and 4 in LTE V2X</w:t>
      </w:r>
      <w:r>
        <w:t>.</w:t>
      </w:r>
    </w:p>
    <w:p w14:paraId="4E02DB63" w14:textId="77777777" w:rsidR="00B16FF6" w:rsidRDefault="00B16FF6" w:rsidP="00B16FF6">
      <w:pPr>
        <w:pStyle w:val="Lgende"/>
        <w:keepNext/>
      </w:pPr>
      <w:bookmarkStart w:id="0" w:name="_Ref520996436"/>
      <w:r>
        <w:t xml:space="preserve">Table </w:t>
      </w:r>
      <w:r w:rsidR="007C1EFD">
        <w:fldChar w:fldCharType="begin"/>
      </w:r>
      <w:r w:rsidR="0026466B">
        <w:instrText xml:space="preserve"> SEQ Table \* ARABIC </w:instrText>
      </w:r>
      <w:r w:rsidR="007C1EFD">
        <w:fldChar w:fldCharType="separate"/>
      </w:r>
      <w:r w:rsidR="00E76518">
        <w:rPr>
          <w:noProof/>
        </w:rPr>
        <w:t>1</w:t>
      </w:r>
      <w:r w:rsidR="007C1EFD">
        <w:rPr>
          <w:noProof/>
        </w:rPr>
        <w:fldChar w:fldCharType="end"/>
      </w:r>
      <w:bookmarkEnd w:id="0"/>
      <w:r>
        <w:t xml:space="preserve"> – Overview </w:t>
      </w:r>
      <w:r w:rsidR="00C04ED9">
        <w:t xml:space="preserve">of </w:t>
      </w:r>
      <w:r>
        <w:t>V2X performance requirements in TS 22.186</w:t>
      </w:r>
    </w:p>
    <w:tbl>
      <w:tblPr>
        <w:tblStyle w:val="Grilledutableau"/>
        <w:tblW w:w="0" w:type="auto"/>
        <w:tblLayout w:type="fixed"/>
        <w:tblLook w:val="04A0" w:firstRow="1" w:lastRow="0" w:firstColumn="1" w:lastColumn="0" w:noHBand="0" w:noVBand="1"/>
      </w:tblPr>
      <w:tblGrid>
        <w:gridCol w:w="1698"/>
        <w:gridCol w:w="1698"/>
        <w:gridCol w:w="1698"/>
        <w:gridCol w:w="1698"/>
        <w:gridCol w:w="1680"/>
        <w:gridCol w:w="1716"/>
      </w:tblGrid>
      <w:tr w:rsidR="00382F37" w14:paraId="0C5F0AAD" w14:textId="77777777" w:rsidTr="00382F37">
        <w:tc>
          <w:tcPr>
            <w:tcW w:w="1698" w:type="dxa"/>
            <w:shd w:val="clear" w:color="auto" w:fill="EEECE1" w:themeFill="background2"/>
            <w:vAlign w:val="center"/>
          </w:tcPr>
          <w:p w14:paraId="5EA73EF4" w14:textId="77777777" w:rsidR="00382F37" w:rsidRDefault="00382F37" w:rsidP="00382F37">
            <w:pPr>
              <w:jc w:val="center"/>
            </w:pPr>
            <w:r>
              <w:t>Use case</w:t>
            </w:r>
          </w:p>
        </w:tc>
        <w:tc>
          <w:tcPr>
            <w:tcW w:w="1698" w:type="dxa"/>
            <w:shd w:val="clear" w:color="auto" w:fill="EEECE1" w:themeFill="background2"/>
            <w:vAlign w:val="center"/>
          </w:tcPr>
          <w:p w14:paraId="5126F640" w14:textId="77777777" w:rsidR="00382F37" w:rsidRDefault="00382F37" w:rsidP="00382F37">
            <w:pPr>
              <w:jc w:val="center"/>
            </w:pPr>
            <w:r w:rsidRPr="008639D3">
              <w:t>Max end-to-end latency (ms)</w:t>
            </w:r>
          </w:p>
        </w:tc>
        <w:tc>
          <w:tcPr>
            <w:tcW w:w="1698" w:type="dxa"/>
            <w:shd w:val="clear" w:color="auto" w:fill="EEECE1" w:themeFill="background2"/>
            <w:vAlign w:val="center"/>
          </w:tcPr>
          <w:p w14:paraId="5EC1C665" w14:textId="77777777" w:rsidR="00382F37" w:rsidRDefault="00382F37" w:rsidP="00382F37">
            <w:pPr>
              <w:jc w:val="center"/>
            </w:pPr>
            <w:r w:rsidRPr="008639D3">
              <w:t>Reliability (%)</w:t>
            </w:r>
          </w:p>
        </w:tc>
        <w:tc>
          <w:tcPr>
            <w:tcW w:w="1698" w:type="dxa"/>
            <w:shd w:val="clear" w:color="auto" w:fill="EEECE1" w:themeFill="background2"/>
            <w:vAlign w:val="center"/>
          </w:tcPr>
          <w:p w14:paraId="4AE50607" w14:textId="77777777" w:rsidR="00382F37" w:rsidRPr="008639D3" w:rsidRDefault="00382F37" w:rsidP="00382F37">
            <w:pPr>
              <w:jc w:val="center"/>
            </w:pPr>
            <w:r>
              <w:t>Payload (Bytes)</w:t>
            </w:r>
          </w:p>
        </w:tc>
        <w:tc>
          <w:tcPr>
            <w:tcW w:w="1680" w:type="dxa"/>
            <w:shd w:val="clear" w:color="auto" w:fill="EEECE1" w:themeFill="background2"/>
            <w:vAlign w:val="center"/>
          </w:tcPr>
          <w:p w14:paraId="4F25259D" w14:textId="77777777" w:rsidR="00382F37" w:rsidRDefault="00382F37" w:rsidP="00382F37">
            <w:pPr>
              <w:jc w:val="center"/>
            </w:pPr>
            <w:r w:rsidRPr="008639D3">
              <w:t>Data rate (Mbps)</w:t>
            </w:r>
          </w:p>
        </w:tc>
        <w:tc>
          <w:tcPr>
            <w:tcW w:w="1716" w:type="dxa"/>
            <w:shd w:val="clear" w:color="auto" w:fill="EEECE1" w:themeFill="background2"/>
            <w:vAlign w:val="center"/>
          </w:tcPr>
          <w:p w14:paraId="5F20E787" w14:textId="77777777" w:rsidR="00382F37" w:rsidRPr="008639D3" w:rsidRDefault="00382F37" w:rsidP="00382F37">
            <w:pPr>
              <w:jc w:val="center"/>
            </w:pPr>
            <w:r>
              <w:t>Min. required communication range (meters)</w:t>
            </w:r>
          </w:p>
        </w:tc>
      </w:tr>
      <w:tr w:rsidR="00382F37" w14:paraId="0A832DE0" w14:textId="77777777" w:rsidTr="00382F37">
        <w:tc>
          <w:tcPr>
            <w:tcW w:w="1698" w:type="dxa"/>
            <w:shd w:val="clear" w:color="auto" w:fill="EEECE1" w:themeFill="background2"/>
            <w:vAlign w:val="center"/>
          </w:tcPr>
          <w:p w14:paraId="35294027" w14:textId="77777777" w:rsidR="00382F37" w:rsidRDefault="00382F37" w:rsidP="00382F37">
            <w:pPr>
              <w:jc w:val="center"/>
            </w:pPr>
            <w:r>
              <w:t>Vehicles P</w:t>
            </w:r>
            <w:r w:rsidRPr="00084995">
              <w:t>latooning</w:t>
            </w:r>
          </w:p>
        </w:tc>
        <w:tc>
          <w:tcPr>
            <w:tcW w:w="1698" w:type="dxa"/>
            <w:vAlign w:val="center"/>
          </w:tcPr>
          <w:p w14:paraId="0A8EDF94" w14:textId="77777777" w:rsidR="00382F37" w:rsidRDefault="00382F37" w:rsidP="00382F37">
            <w:pPr>
              <w:jc w:val="center"/>
            </w:pPr>
            <w:r>
              <w:t>10-500</w:t>
            </w:r>
          </w:p>
        </w:tc>
        <w:tc>
          <w:tcPr>
            <w:tcW w:w="1698" w:type="dxa"/>
            <w:vAlign w:val="center"/>
          </w:tcPr>
          <w:p w14:paraId="2623E837" w14:textId="77777777" w:rsidR="00382F37" w:rsidRDefault="00382F37" w:rsidP="00382F37">
            <w:pPr>
              <w:jc w:val="center"/>
            </w:pPr>
            <w:r>
              <w:t>99.99</w:t>
            </w:r>
          </w:p>
        </w:tc>
        <w:tc>
          <w:tcPr>
            <w:tcW w:w="1698" w:type="dxa"/>
            <w:vAlign w:val="center"/>
          </w:tcPr>
          <w:p w14:paraId="4A904957" w14:textId="77777777" w:rsidR="00382F37" w:rsidRDefault="00382F37" w:rsidP="00382F37">
            <w:pPr>
              <w:jc w:val="center"/>
            </w:pPr>
            <w:r>
              <w:t>50-6000</w:t>
            </w:r>
          </w:p>
        </w:tc>
        <w:tc>
          <w:tcPr>
            <w:tcW w:w="1680" w:type="dxa"/>
            <w:vAlign w:val="center"/>
          </w:tcPr>
          <w:p w14:paraId="1C5A73C3" w14:textId="77777777" w:rsidR="00382F37" w:rsidRDefault="00382F37" w:rsidP="00382F37">
            <w:pPr>
              <w:jc w:val="center"/>
            </w:pPr>
            <w:r>
              <w:t>50-65</w:t>
            </w:r>
          </w:p>
        </w:tc>
        <w:tc>
          <w:tcPr>
            <w:tcW w:w="1716" w:type="dxa"/>
            <w:vAlign w:val="center"/>
          </w:tcPr>
          <w:p w14:paraId="5517BB8F" w14:textId="77777777" w:rsidR="00382F37" w:rsidRDefault="00382F37" w:rsidP="00382F37">
            <w:pPr>
              <w:jc w:val="center"/>
            </w:pPr>
            <w:r>
              <w:t>80-350</w:t>
            </w:r>
          </w:p>
        </w:tc>
      </w:tr>
      <w:tr w:rsidR="00382F37" w14:paraId="0F52A021" w14:textId="77777777" w:rsidTr="00382F37">
        <w:tc>
          <w:tcPr>
            <w:tcW w:w="1698" w:type="dxa"/>
            <w:shd w:val="clear" w:color="auto" w:fill="EEECE1" w:themeFill="background2"/>
            <w:vAlign w:val="center"/>
          </w:tcPr>
          <w:p w14:paraId="6583A471" w14:textId="77777777" w:rsidR="00382F37" w:rsidRDefault="00382F37" w:rsidP="00382F37">
            <w:pPr>
              <w:jc w:val="center"/>
            </w:pPr>
            <w:r>
              <w:t>Extended Sensors</w:t>
            </w:r>
          </w:p>
        </w:tc>
        <w:tc>
          <w:tcPr>
            <w:tcW w:w="1698" w:type="dxa"/>
            <w:vAlign w:val="center"/>
          </w:tcPr>
          <w:p w14:paraId="06487A7E" w14:textId="77777777" w:rsidR="00382F37" w:rsidRDefault="00382F37" w:rsidP="00382F37">
            <w:pPr>
              <w:jc w:val="center"/>
            </w:pPr>
            <w:r>
              <w:t>3-100</w:t>
            </w:r>
          </w:p>
        </w:tc>
        <w:tc>
          <w:tcPr>
            <w:tcW w:w="1698" w:type="dxa"/>
            <w:vAlign w:val="center"/>
          </w:tcPr>
          <w:p w14:paraId="258FD56B" w14:textId="77777777" w:rsidR="00382F37" w:rsidRDefault="00382F37" w:rsidP="00382F37">
            <w:pPr>
              <w:jc w:val="center"/>
            </w:pPr>
            <w:r>
              <w:t>95-99.999</w:t>
            </w:r>
          </w:p>
        </w:tc>
        <w:tc>
          <w:tcPr>
            <w:tcW w:w="1698" w:type="dxa"/>
            <w:vAlign w:val="center"/>
          </w:tcPr>
          <w:p w14:paraId="19FB32B4" w14:textId="77777777" w:rsidR="00382F37" w:rsidRDefault="00382F37" w:rsidP="00382F37">
            <w:pPr>
              <w:jc w:val="center"/>
            </w:pPr>
            <w:r>
              <w:t>1600</w:t>
            </w:r>
          </w:p>
        </w:tc>
        <w:tc>
          <w:tcPr>
            <w:tcW w:w="1680" w:type="dxa"/>
            <w:vAlign w:val="center"/>
          </w:tcPr>
          <w:p w14:paraId="54D4EC25" w14:textId="77777777" w:rsidR="00382F37" w:rsidRDefault="00382F37" w:rsidP="00382F37">
            <w:pPr>
              <w:jc w:val="center"/>
            </w:pPr>
            <w:r>
              <w:t>10-1000</w:t>
            </w:r>
          </w:p>
        </w:tc>
        <w:tc>
          <w:tcPr>
            <w:tcW w:w="1716" w:type="dxa"/>
            <w:vAlign w:val="center"/>
          </w:tcPr>
          <w:p w14:paraId="07742F98" w14:textId="77777777" w:rsidR="00382F37" w:rsidRDefault="00382F37" w:rsidP="00382F37">
            <w:pPr>
              <w:jc w:val="center"/>
            </w:pPr>
            <w:r>
              <w:t>200-1000</w:t>
            </w:r>
          </w:p>
        </w:tc>
      </w:tr>
      <w:tr w:rsidR="00382F37" w14:paraId="09B6576D" w14:textId="77777777" w:rsidTr="00382F37">
        <w:tc>
          <w:tcPr>
            <w:tcW w:w="1698" w:type="dxa"/>
            <w:shd w:val="clear" w:color="auto" w:fill="EEECE1" w:themeFill="background2"/>
            <w:vAlign w:val="center"/>
          </w:tcPr>
          <w:p w14:paraId="6FD5D785" w14:textId="77777777" w:rsidR="00382F37" w:rsidRDefault="00382F37" w:rsidP="00382F37">
            <w:pPr>
              <w:jc w:val="center"/>
            </w:pPr>
            <w:r>
              <w:t>Advanced Driving</w:t>
            </w:r>
          </w:p>
        </w:tc>
        <w:tc>
          <w:tcPr>
            <w:tcW w:w="1698" w:type="dxa"/>
            <w:vAlign w:val="center"/>
          </w:tcPr>
          <w:p w14:paraId="79B9F8BB" w14:textId="77777777" w:rsidR="00382F37" w:rsidRDefault="00382F37" w:rsidP="00382F37">
            <w:pPr>
              <w:jc w:val="center"/>
            </w:pPr>
            <w:r>
              <w:t>3-100</w:t>
            </w:r>
          </w:p>
        </w:tc>
        <w:tc>
          <w:tcPr>
            <w:tcW w:w="1698" w:type="dxa"/>
            <w:vAlign w:val="center"/>
          </w:tcPr>
          <w:p w14:paraId="6E882208" w14:textId="77777777" w:rsidR="00382F37" w:rsidRDefault="00382F37" w:rsidP="00382F37">
            <w:pPr>
              <w:jc w:val="center"/>
            </w:pPr>
            <w:r>
              <w:t>90-99.999</w:t>
            </w:r>
          </w:p>
        </w:tc>
        <w:tc>
          <w:tcPr>
            <w:tcW w:w="1698" w:type="dxa"/>
            <w:vAlign w:val="center"/>
          </w:tcPr>
          <w:p w14:paraId="778E6FBC" w14:textId="77777777" w:rsidR="00382F37" w:rsidRDefault="00382F37" w:rsidP="00382F37">
            <w:pPr>
              <w:jc w:val="center"/>
            </w:pPr>
            <w:r>
              <w:t>300-12000</w:t>
            </w:r>
          </w:p>
        </w:tc>
        <w:tc>
          <w:tcPr>
            <w:tcW w:w="1680" w:type="dxa"/>
            <w:vAlign w:val="center"/>
          </w:tcPr>
          <w:p w14:paraId="2E616F9E" w14:textId="77777777" w:rsidR="00382F37" w:rsidRDefault="00382F37" w:rsidP="00382F37">
            <w:pPr>
              <w:jc w:val="center"/>
            </w:pPr>
            <w:r>
              <w:t>10-53</w:t>
            </w:r>
          </w:p>
        </w:tc>
        <w:tc>
          <w:tcPr>
            <w:tcW w:w="1716" w:type="dxa"/>
            <w:vAlign w:val="center"/>
          </w:tcPr>
          <w:p w14:paraId="6B03BEA9" w14:textId="77777777" w:rsidR="00382F37" w:rsidRDefault="00382F37" w:rsidP="00382F37">
            <w:pPr>
              <w:jc w:val="center"/>
            </w:pPr>
            <w:r>
              <w:t>360-700</w:t>
            </w:r>
          </w:p>
        </w:tc>
      </w:tr>
      <w:tr w:rsidR="00382F37" w14:paraId="20016197" w14:textId="77777777" w:rsidTr="00382F37">
        <w:tc>
          <w:tcPr>
            <w:tcW w:w="1698" w:type="dxa"/>
            <w:shd w:val="clear" w:color="auto" w:fill="EEECE1" w:themeFill="background2"/>
            <w:vAlign w:val="center"/>
          </w:tcPr>
          <w:p w14:paraId="3344B828" w14:textId="77777777" w:rsidR="00382F37" w:rsidRDefault="00382F37" w:rsidP="00382F37">
            <w:pPr>
              <w:jc w:val="center"/>
            </w:pPr>
            <w:r>
              <w:t>Remote Driving</w:t>
            </w:r>
          </w:p>
        </w:tc>
        <w:tc>
          <w:tcPr>
            <w:tcW w:w="1698" w:type="dxa"/>
            <w:vAlign w:val="center"/>
          </w:tcPr>
          <w:p w14:paraId="6E599BEA" w14:textId="77777777" w:rsidR="00382F37" w:rsidRDefault="00382F37" w:rsidP="00382F37">
            <w:pPr>
              <w:jc w:val="center"/>
            </w:pPr>
            <w:r>
              <w:t>5</w:t>
            </w:r>
          </w:p>
        </w:tc>
        <w:tc>
          <w:tcPr>
            <w:tcW w:w="1698" w:type="dxa"/>
            <w:vAlign w:val="center"/>
          </w:tcPr>
          <w:p w14:paraId="7EBF417C" w14:textId="77777777" w:rsidR="00382F37" w:rsidRDefault="00382F37" w:rsidP="00382F37">
            <w:pPr>
              <w:jc w:val="center"/>
            </w:pPr>
            <w:r>
              <w:t>99.999</w:t>
            </w:r>
          </w:p>
        </w:tc>
        <w:tc>
          <w:tcPr>
            <w:tcW w:w="1698" w:type="dxa"/>
            <w:vAlign w:val="center"/>
          </w:tcPr>
          <w:p w14:paraId="0A403E64" w14:textId="77777777" w:rsidR="00382F37" w:rsidRDefault="00382F37" w:rsidP="00382F37">
            <w:pPr>
              <w:jc w:val="center"/>
            </w:pPr>
            <w:r>
              <w:t>-</w:t>
            </w:r>
          </w:p>
        </w:tc>
        <w:tc>
          <w:tcPr>
            <w:tcW w:w="1680" w:type="dxa"/>
            <w:vAlign w:val="center"/>
          </w:tcPr>
          <w:p w14:paraId="5DA63E0B" w14:textId="77777777" w:rsidR="00382F37" w:rsidRDefault="00382F37" w:rsidP="00382F37">
            <w:pPr>
              <w:jc w:val="center"/>
            </w:pPr>
            <w:r>
              <w:t>UL:25/DL:1</w:t>
            </w:r>
          </w:p>
        </w:tc>
        <w:tc>
          <w:tcPr>
            <w:tcW w:w="1716" w:type="dxa"/>
            <w:vAlign w:val="center"/>
          </w:tcPr>
          <w:p w14:paraId="4DA72348" w14:textId="77777777" w:rsidR="00382F37" w:rsidRDefault="00382F37" w:rsidP="00382F37">
            <w:pPr>
              <w:jc w:val="center"/>
            </w:pPr>
            <w:r>
              <w:t>--</w:t>
            </w:r>
          </w:p>
        </w:tc>
      </w:tr>
    </w:tbl>
    <w:p w14:paraId="7009AEED" w14:textId="77777777" w:rsidR="002F091D" w:rsidRDefault="002F091D" w:rsidP="006A2656"/>
    <w:p w14:paraId="3E88A878" w14:textId="77777777" w:rsidR="003915CA" w:rsidRDefault="0028080E" w:rsidP="00BF2EB4">
      <w:r>
        <w:lastRenderedPageBreak/>
        <w:t>These requirements directly impact the sidelink design. A lo</w:t>
      </w:r>
      <w:r w:rsidR="00607379">
        <w:t xml:space="preserve">w latency, high reliability, </w:t>
      </w:r>
      <w:r>
        <w:t>high throughput</w:t>
      </w:r>
      <w:r w:rsidR="00607379">
        <w:t xml:space="preserve">, flexibleand forward-compatible </w:t>
      </w:r>
      <w:r>
        <w:t>sidelink will rely on useful features from the NR toolkit such as flexible numerology, flexible slot design, multi-antenna techniques.</w:t>
      </w:r>
    </w:p>
    <w:p w14:paraId="1BB3CC80" w14:textId="77777777" w:rsidR="00F21F55" w:rsidRDefault="00F21F55" w:rsidP="00BF2EB4">
      <w:r w:rsidRPr="00F21F55">
        <w:rPr>
          <w:b/>
        </w:rPr>
        <w:t>Observation</w:t>
      </w:r>
      <w:r w:rsidR="00757B4E">
        <w:rPr>
          <w:b/>
        </w:rPr>
        <w:t xml:space="preserve"> 1</w:t>
      </w:r>
      <w:r w:rsidRPr="00F21F55">
        <w:rPr>
          <w:b/>
        </w:rPr>
        <w:t>:</w:t>
      </w:r>
      <w:r w:rsidR="005F4E62">
        <w:rPr>
          <w:b/>
        </w:rPr>
        <w:t xml:space="preserve"> </w:t>
      </w:r>
      <w:r w:rsidRPr="00F21F55">
        <w:rPr>
          <w:i/>
        </w:rPr>
        <w:t>NR V2X will cover diverse use cases</w:t>
      </w:r>
      <w:r>
        <w:rPr>
          <w:i/>
        </w:rPr>
        <w:t xml:space="preserve"> having different requirements in terms of throughput, coverage, reliability, latency</w:t>
      </w:r>
      <w:r w:rsidRPr="00F21F55">
        <w:rPr>
          <w:i/>
        </w:rPr>
        <w:t>.</w:t>
      </w:r>
    </w:p>
    <w:p w14:paraId="5BB91A39" w14:textId="77777777" w:rsidR="00F21F55" w:rsidRDefault="00D1041B" w:rsidP="00BF2EB4">
      <w:r>
        <w:t xml:space="preserve">NR sidelink is expected to offer high system capacity and extended coverage. It is desirable to have a unitary sidelink design for both unlicensed ITS bands and licensed bands in both FR1 and FR2. </w:t>
      </w:r>
      <w:r w:rsidR="00F21F55">
        <w:t>In LTE, sidelink connectivity takes place in the UL part of the spectrum for FDD, and in the UL subframes for FDD, mainly because of regulatory and implementation complexity reasons. LTE sidelink reuses the UL principles, having as baseline PUSCH design.</w:t>
      </w:r>
    </w:p>
    <w:p w14:paraId="672FE0BC" w14:textId="77777777" w:rsidR="00F21F55" w:rsidRDefault="00F21F55" w:rsidP="00F21F55">
      <w:pPr>
        <w:rPr>
          <w:i/>
        </w:rPr>
      </w:pPr>
      <w:r w:rsidRPr="00E07891">
        <w:rPr>
          <w:b/>
        </w:rPr>
        <w:t>Proposal</w:t>
      </w:r>
      <w:r w:rsidR="00757B4E">
        <w:rPr>
          <w:b/>
        </w:rPr>
        <w:t xml:space="preserve"> 1</w:t>
      </w:r>
      <w:r w:rsidRPr="00E07891">
        <w:rPr>
          <w:b/>
        </w:rPr>
        <w:t xml:space="preserve">: </w:t>
      </w:r>
      <w:r w:rsidRPr="00E07891">
        <w:rPr>
          <w:i/>
        </w:rPr>
        <w:t>Target unitary sidelink design for both unlicensed ITS bands and licensed bands in both FR1 and FR2</w:t>
      </w:r>
      <w:r>
        <w:rPr>
          <w:i/>
        </w:rPr>
        <w:t>, having as baseline the NR PUSCH design.</w:t>
      </w:r>
    </w:p>
    <w:p w14:paraId="32CD78F2" w14:textId="77777777" w:rsidR="00547779" w:rsidRDefault="00547779" w:rsidP="00BF2EB4"/>
    <w:p w14:paraId="0FA59DEE" w14:textId="77777777" w:rsidR="00547779" w:rsidRDefault="00547779" w:rsidP="00547779">
      <w:pPr>
        <w:pStyle w:val="Titre2"/>
      </w:pPr>
      <w:r>
        <w:t>Waveform</w:t>
      </w:r>
    </w:p>
    <w:p w14:paraId="5FA867E9" w14:textId="77777777" w:rsidR="009A6603" w:rsidRDefault="009A6603" w:rsidP="009A6603">
      <w:pPr>
        <w:pStyle w:val="Titre3"/>
      </w:pPr>
      <w:r>
        <w:t>Waveform evaluations</w:t>
      </w:r>
    </w:p>
    <w:p w14:paraId="5BAFEFE3" w14:textId="77777777" w:rsidR="007821A2" w:rsidRDefault="007821A2" w:rsidP="00547779">
      <w:pPr>
        <w:rPr>
          <w:lang w:val="en-GB"/>
        </w:rPr>
      </w:pPr>
      <w:r>
        <w:t>In NR UL both DFTsOFDM and CP-OFDM are supported, being considered as complementary. CP-OFDM is oriented towards mid-cell throughput increase allowed by using MIMO techniques, while DFTsOFDM is targeted for link-budget limited scenarios. This decision was based on extensive simulation campaigns comparing DFTsOFDM and OFDM, taking into account SNR performance, behavior in the presence of a non-linear HPA, impact of PAPR reduction techniques, throughput, coverage, etc.</w:t>
      </w:r>
      <w:r w:rsidR="00784075">
        <w:t xml:space="preserve"> </w:t>
      </w:r>
      <w:r w:rsidR="00590857">
        <w:t>The conclusions of those evaluations are still valid in a V2X sidelink scenario.</w:t>
      </w:r>
    </w:p>
    <w:p w14:paraId="0792D0ED" w14:textId="77777777" w:rsidR="00547779" w:rsidRPr="00880BAC" w:rsidRDefault="00547779" w:rsidP="00547779">
      <w:pPr>
        <w:rPr>
          <w:lang w:val="en-GB"/>
        </w:rPr>
      </w:pPr>
      <w:r w:rsidRPr="00880BAC">
        <w:rPr>
          <w:lang w:val="en-GB"/>
        </w:rPr>
        <w:t xml:space="preserve">In </w:t>
      </w:r>
      <w:r w:rsidR="007C1EFD">
        <w:rPr>
          <w:lang w:val="en-GB"/>
        </w:rPr>
        <w:fldChar w:fldCharType="begin"/>
      </w:r>
      <w:r w:rsidR="007821A2">
        <w:rPr>
          <w:lang w:val="en-GB"/>
        </w:rPr>
        <w:instrText xml:space="preserve"> REF _Ref525659654 \r \h </w:instrText>
      </w:r>
      <w:r w:rsidR="007C1EFD">
        <w:rPr>
          <w:lang w:val="en-GB"/>
        </w:rPr>
      </w:r>
      <w:r w:rsidR="007C1EFD">
        <w:rPr>
          <w:lang w:val="en-GB"/>
        </w:rPr>
        <w:fldChar w:fldCharType="separate"/>
      </w:r>
      <w:r w:rsidR="00E76518">
        <w:rPr>
          <w:lang w:val="en-GB"/>
        </w:rPr>
        <w:t>[6]</w:t>
      </w:r>
      <w:r w:rsidR="007C1EFD">
        <w:rPr>
          <w:lang w:val="en-GB"/>
        </w:rPr>
        <w:fldChar w:fldCharType="end"/>
      </w:r>
      <w:r w:rsidR="007821A2">
        <w:rPr>
          <w:lang w:val="en-GB"/>
        </w:rPr>
        <w:t xml:space="preserve"> it is shown that in </w:t>
      </w:r>
      <w:r>
        <w:rPr>
          <w:lang w:val="en-GB"/>
        </w:rPr>
        <w:t xml:space="preserve">both </w:t>
      </w:r>
      <w:r w:rsidRPr="00880BAC">
        <w:rPr>
          <w:lang w:val="en-GB"/>
        </w:rPr>
        <w:t xml:space="preserve">narrowband </w:t>
      </w:r>
      <w:r>
        <w:rPr>
          <w:lang w:val="en-GB"/>
        </w:rPr>
        <w:t xml:space="preserve">and wideband </w:t>
      </w:r>
      <w:r w:rsidRPr="00880BAC">
        <w:rPr>
          <w:lang w:val="en-GB"/>
        </w:rPr>
        <w:t>allocation scenario, DFT-S-OFDM provides 2 dB improvement in link budget compared to OFDM with companding/clipping under the same emission requirements</w:t>
      </w:r>
      <w:r w:rsidR="007821A2">
        <w:rPr>
          <w:lang w:val="en-GB"/>
        </w:rPr>
        <w:t xml:space="preserve">. Moreover, it is shown in </w:t>
      </w:r>
      <w:r w:rsidR="007C1EFD">
        <w:rPr>
          <w:lang w:val="en-GB"/>
        </w:rPr>
        <w:fldChar w:fldCharType="begin"/>
      </w:r>
      <w:r w:rsidR="007821A2">
        <w:rPr>
          <w:lang w:val="en-GB"/>
        </w:rPr>
        <w:instrText xml:space="preserve"> REF _Ref525659673 \r \h </w:instrText>
      </w:r>
      <w:r w:rsidR="007C1EFD">
        <w:rPr>
          <w:lang w:val="en-GB"/>
        </w:rPr>
      </w:r>
      <w:r w:rsidR="007C1EFD">
        <w:rPr>
          <w:lang w:val="en-GB"/>
        </w:rPr>
        <w:fldChar w:fldCharType="separate"/>
      </w:r>
      <w:r w:rsidR="00E76518">
        <w:rPr>
          <w:lang w:val="en-GB"/>
        </w:rPr>
        <w:t>[7]</w:t>
      </w:r>
      <w:r w:rsidR="007C1EFD">
        <w:rPr>
          <w:lang w:val="en-GB"/>
        </w:rPr>
        <w:fldChar w:fldCharType="end"/>
      </w:r>
      <w:r w:rsidR="007821A2">
        <w:rPr>
          <w:lang w:val="en-GB"/>
        </w:rPr>
        <w:t xml:space="preserve"> that a</w:t>
      </w:r>
      <w:r>
        <w:rPr>
          <w:lang w:val="en-GB"/>
        </w:rPr>
        <w:t>pplying PAPR reduction techniques does not change the advantage of DFTsOFDM</w:t>
      </w:r>
      <w:r w:rsidR="00DB7360">
        <w:rPr>
          <w:lang w:val="en-GB"/>
        </w:rPr>
        <w:t xml:space="preserve">. </w:t>
      </w:r>
    </w:p>
    <w:p w14:paraId="2665D86F" w14:textId="77777777" w:rsidR="00547779" w:rsidRDefault="007821A2" w:rsidP="00547779">
      <w:r>
        <w:rPr>
          <w:lang w:val="en-GB"/>
        </w:rPr>
        <w:t xml:space="preserve">Evaluations in </w:t>
      </w:r>
      <w:r w:rsidR="007C1EFD">
        <w:rPr>
          <w:lang w:val="en-GB"/>
        </w:rPr>
        <w:fldChar w:fldCharType="begin"/>
      </w:r>
      <w:r>
        <w:instrText xml:space="preserve"> REF _Ref525659683 \r \h </w:instrText>
      </w:r>
      <w:r w:rsidR="007C1EFD">
        <w:rPr>
          <w:lang w:val="en-GB"/>
        </w:rPr>
      </w:r>
      <w:r w:rsidR="007C1EFD">
        <w:rPr>
          <w:lang w:val="en-GB"/>
        </w:rPr>
        <w:fldChar w:fldCharType="separate"/>
      </w:r>
      <w:r w:rsidR="00E76518">
        <w:t>[8]</w:t>
      </w:r>
      <w:r w:rsidR="007C1EFD">
        <w:rPr>
          <w:lang w:val="en-GB"/>
        </w:rPr>
        <w:fldChar w:fldCharType="end"/>
      </w:r>
      <w:r>
        <w:rPr>
          <w:lang w:val="en-GB"/>
        </w:rPr>
        <w:t xml:space="preserve"> show that, w</w:t>
      </w:r>
      <w:r w:rsidR="00547779" w:rsidRPr="00800D03">
        <w:t>ith same PA, DFT-s-OFDM provides 1.5~2 dB coverage benefit over CP-OFDM at low spectral efficiency.</w:t>
      </w:r>
    </w:p>
    <w:p w14:paraId="2C2CE6FA" w14:textId="77777777" w:rsidR="00547779" w:rsidRDefault="007821A2" w:rsidP="00547779">
      <w:r>
        <w:t xml:space="preserve">As stressed out in </w:t>
      </w:r>
      <w:r w:rsidR="007C1EFD">
        <w:fldChar w:fldCharType="begin"/>
      </w:r>
      <w:r>
        <w:instrText xml:space="preserve"> REF _Ref525659696 \r \h </w:instrText>
      </w:r>
      <w:r w:rsidR="007C1EFD">
        <w:fldChar w:fldCharType="separate"/>
      </w:r>
      <w:r w:rsidR="00E76518">
        <w:t>[9]</w:t>
      </w:r>
      <w:r w:rsidR="007C1EFD">
        <w:fldChar w:fldCharType="end"/>
      </w:r>
      <w:r>
        <w:t>, it is known that w</w:t>
      </w:r>
      <w:r w:rsidR="00547779">
        <w:t xml:space="preserve">ith low PAPR waveforms, the power amplifier back-off can be reduced. </w:t>
      </w:r>
      <w:r>
        <w:t>R</w:t>
      </w:r>
      <w:r w:rsidR="00547779">
        <w:t>educing the PA back-off is then conceptually equivalent to power boosting. Significant improvements in both mean and cell edge throughputs can be achieved with the power boosting that can be performed</w:t>
      </w:r>
      <w:r>
        <w:t xml:space="preserve"> with a low PAPR waveform.</w:t>
      </w:r>
    </w:p>
    <w:p w14:paraId="51A5D7B1" w14:textId="77777777" w:rsidR="00590857" w:rsidRDefault="00590857" w:rsidP="00547779">
      <w:r w:rsidRPr="005F4E62">
        <w:rPr>
          <w:b/>
        </w:rPr>
        <w:t>Observation</w:t>
      </w:r>
      <w:r w:rsidR="00757B4E">
        <w:rPr>
          <w:b/>
        </w:rPr>
        <w:t xml:space="preserve"> 2</w:t>
      </w:r>
      <w:r w:rsidRPr="005F4E62">
        <w:rPr>
          <w:b/>
        </w:rPr>
        <w:t>:</w:t>
      </w:r>
      <w:r w:rsidR="003A24A7" w:rsidRPr="005F4E62">
        <w:rPr>
          <w:b/>
        </w:rPr>
        <w:t xml:space="preserve"> </w:t>
      </w:r>
      <w:r w:rsidRPr="005F4E62">
        <w:rPr>
          <w:i/>
        </w:rPr>
        <w:t>During NR UL evaluations, DFTsOFDM was reported to bring a gain of around 2dB over OFDM in link budget limited scenarios</w:t>
      </w:r>
      <w:r w:rsidRPr="005F4E62">
        <w:t>.</w:t>
      </w:r>
    </w:p>
    <w:p w14:paraId="62507718" w14:textId="1A61171B" w:rsidR="008B2C66" w:rsidRDefault="00A81222" w:rsidP="00DB7360">
      <w:r>
        <w:t xml:space="preserve">For both control and data sidelink channels, robustness and coverage are design targets. </w:t>
      </w:r>
      <w:r w:rsidR="00590857">
        <w:t>Evaluations in a V2X scenario as described in the annex are ali</w:t>
      </w:r>
      <w:r w:rsidR="00784075">
        <w:t xml:space="preserve">gned with the observations above and with results in </w:t>
      </w:r>
      <w:r w:rsidR="007C1EFD">
        <w:fldChar w:fldCharType="begin"/>
      </w:r>
      <w:r w:rsidR="00784075">
        <w:instrText xml:space="preserve"> REF _Ref528167758 \r \h </w:instrText>
      </w:r>
      <w:r w:rsidR="007C1EFD">
        <w:fldChar w:fldCharType="separate"/>
      </w:r>
      <w:r w:rsidR="00E76518">
        <w:t>[10]</w:t>
      </w:r>
      <w:r w:rsidR="007C1EFD">
        <w:fldChar w:fldCharType="end"/>
      </w:r>
      <w:r w:rsidR="00590857">
        <w:t xml:space="preserve">. </w:t>
      </w:r>
      <w:r w:rsidR="008B2C66">
        <w:t xml:space="preserve">As it can be seen from </w:t>
      </w:r>
      <w:r w:rsidR="007C1EFD">
        <w:fldChar w:fldCharType="begin"/>
      </w:r>
      <w:r w:rsidR="008B2C66">
        <w:instrText xml:space="preserve"> REF _Ref521013622 \h </w:instrText>
      </w:r>
      <w:r w:rsidR="007C1EFD">
        <w:fldChar w:fldCharType="separate"/>
      </w:r>
      <w:r w:rsidR="00E76518" w:rsidRPr="00382B0A">
        <w:t xml:space="preserve">Figure </w:t>
      </w:r>
      <w:r w:rsidR="00E76518">
        <w:rPr>
          <w:noProof/>
        </w:rPr>
        <w:t>1</w:t>
      </w:r>
      <w:r w:rsidR="007C1EFD">
        <w:fldChar w:fldCharType="end"/>
      </w:r>
      <w:r w:rsidR="008B2C66">
        <w:t>, t</w:t>
      </w:r>
      <w:r w:rsidR="00DB7360">
        <w:t>he PAPR advantage of DFTsOFDM is in the order of 2.7dB for QPSK, 2dB for 16QAM and 1.8dB for 64QAM respectively</w:t>
      </w:r>
      <w:r w:rsidR="008B2C66">
        <w:t xml:space="preserve"> at target CCDF=10</w:t>
      </w:r>
      <w:r w:rsidR="008B2C66" w:rsidRPr="008B2C66">
        <w:rPr>
          <w:vertAlign w:val="superscript"/>
        </w:rPr>
        <w:t>-4</w:t>
      </w:r>
      <w:r w:rsidR="00DB7360">
        <w:t>,</w:t>
      </w:r>
      <w:r w:rsidR="008B2C66">
        <w:t xml:space="preserve"> and even higher at lower CCDF targets</w:t>
      </w:r>
      <w:r w:rsidR="00DB7360">
        <w:t xml:space="preserve">. </w:t>
      </w:r>
      <w:r w:rsidR="0025123C">
        <w:rPr>
          <w:lang w:eastAsia="zh-CN"/>
        </w:rPr>
        <w:t>T</w:t>
      </w:r>
      <w:r w:rsidR="0025123C" w:rsidRPr="0025123C">
        <w:rPr>
          <w:lang w:eastAsia="zh-CN"/>
        </w:rPr>
        <w:t>he PAPR difference between DFTsOFDM with pi/2 BPSK and CP-OFDM with QPSK is around 4dB.</w:t>
      </w:r>
      <w:r w:rsidR="0025123C">
        <w:rPr>
          <w:lang w:eastAsia="zh-CN"/>
        </w:rPr>
        <w:t xml:space="preserve"> </w:t>
      </w:r>
      <w:r w:rsidR="00DB7360">
        <w:t xml:space="preserve">The PAPR advantage is translated into increased robustness against non-linear distortion and thus into extended coverage range, particularly interesting for V2X communications. </w:t>
      </w:r>
      <w:r w:rsidR="00DB7360" w:rsidRPr="00C7219C">
        <w:t xml:space="preserve">The PAPR advantage of DFTsOFDM is </w:t>
      </w:r>
      <w:r w:rsidR="00C7219C" w:rsidRPr="00C7219C">
        <w:t>significantly</w:t>
      </w:r>
      <w:r w:rsidR="00DB7360" w:rsidRPr="00C7219C">
        <w:t xml:space="preserve"> higher than the performance benefit of CP-OFDM, as it can be seen from </w:t>
      </w:r>
      <w:r w:rsidR="006279F5">
        <w:fldChar w:fldCharType="begin"/>
      </w:r>
      <w:r w:rsidR="006279F5">
        <w:instrText xml:space="preserve"> REF _Ref521678961 \h  \* MERGEFORMAT </w:instrText>
      </w:r>
      <w:r w:rsidR="006279F5">
        <w:fldChar w:fldCharType="separate"/>
      </w:r>
      <w:r w:rsidR="00E76518">
        <w:t>Figure 2</w:t>
      </w:r>
      <w:r w:rsidR="006279F5">
        <w:fldChar w:fldCharType="end"/>
      </w:r>
      <w:r w:rsidR="00C7219C">
        <w:t>.</w:t>
      </w:r>
      <w:r w:rsidR="008B2C66">
        <w:t xml:space="preserve"> </w:t>
      </w:r>
      <w:r w:rsidR="00C7219C">
        <w:t>In the ideal case of the absence of a HPA,</w:t>
      </w:r>
      <w:r w:rsidR="00DB7360" w:rsidRPr="00C7219C">
        <w:t xml:space="preserve"> CP-OFDM outperforms DFTsOFDM by 0.5dB for </w:t>
      </w:r>
      <w:r w:rsidR="00C7219C" w:rsidRPr="00C7219C">
        <w:t xml:space="preserve">16QAM 1/2 and the performance gap drops below 0.1dB for QPSK1/2 and 16QAM ¾ in the tested scenario. </w:t>
      </w:r>
      <w:r w:rsidR="00C7219C">
        <w:t xml:space="preserve">In the presence of a HPA, the performance of CP-OFDM degrades rapidly when driving the HPA closer to saturation due to the high PAPR of the CP-OFDM waveform, while DFTsOFDM displays a more robust behavior in the presence of a nonlinearity. </w:t>
      </w:r>
    </w:p>
    <w:p w14:paraId="19C02082" w14:textId="1688658F" w:rsidR="0025123C" w:rsidRPr="0025123C" w:rsidRDefault="0025123C" w:rsidP="00DB7360">
      <w:pPr>
        <w:rPr>
          <w:i/>
        </w:rPr>
      </w:pPr>
      <w:r w:rsidRPr="0025123C">
        <w:rPr>
          <w:b/>
        </w:rPr>
        <w:lastRenderedPageBreak/>
        <w:t>Observation 3</w:t>
      </w:r>
      <w:r>
        <w:t xml:space="preserve">: </w:t>
      </w:r>
      <w:r w:rsidRPr="0025123C">
        <w:rPr>
          <w:i/>
        </w:rPr>
        <w:t xml:space="preserve">The PAPR advantage of DFTsOFDM over CP-OFDM is in the order of 2.7dB for QPSK, 2dB for 16QAM and 1.8dB for 64QAM respectively. </w:t>
      </w:r>
      <w:r w:rsidRPr="0025123C">
        <w:rPr>
          <w:i/>
          <w:lang w:eastAsia="zh-CN"/>
        </w:rPr>
        <w:t>The PAPR difference between DFTsOFDM with pi/2 BPSK and CP-OFDM with QPSK is around 4dB.</w:t>
      </w:r>
    </w:p>
    <w:p w14:paraId="43F5ACBC" w14:textId="77777777" w:rsidR="008B2C66" w:rsidRDefault="008B2C66" w:rsidP="00DB7360">
      <w:r>
        <w:t xml:space="preserve">A more detailed analysis of these results is </w:t>
      </w:r>
      <w:r w:rsidR="0051475B">
        <w:t xml:space="preserve">given in </w:t>
      </w:r>
      <w:r w:rsidR="007C1EFD">
        <w:fldChar w:fldCharType="begin"/>
      </w:r>
      <w:r w:rsidR="0051475B">
        <w:instrText xml:space="preserve"> REF _Ref525932329 \h </w:instrText>
      </w:r>
      <w:r w:rsidR="007C1EFD">
        <w:fldChar w:fldCharType="separate"/>
      </w:r>
      <w:r w:rsidR="00E76518">
        <w:t xml:space="preserve">Figure </w:t>
      </w:r>
      <w:r w:rsidR="00E76518">
        <w:rPr>
          <w:noProof/>
        </w:rPr>
        <w:t>3</w:t>
      </w:r>
      <w:r w:rsidR="007C1EFD">
        <w:fldChar w:fldCharType="end"/>
      </w:r>
      <w:r w:rsidR="0051475B">
        <w:t xml:space="preserve">, </w:t>
      </w:r>
      <w:r w:rsidR="007C1EFD">
        <w:fldChar w:fldCharType="begin"/>
      </w:r>
      <w:r w:rsidR="0051475B">
        <w:instrText xml:space="preserve"> REF _Ref525932331 \h </w:instrText>
      </w:r>
      <w:r w:rsidR="007C1EFD">
        <w:fldChar w:fldCharType="separate"/>
      </w:r>
      <w:r w:rsidR="00E76518">
        <w:t xml:space="preserve">Figure </w:t>
      </w:r>
      <w:r w:rsidR="00E76518">
        <w:rPr>
          <w:noProof/>
        </w:rPr>
        <w:t>4</w:t>
      </w:r>
      <w:r w:rsidR="007C1EFD">
        <w:fldChar w:fldCharType="end"/>
      </w:r>
      <w:r w:rsidR="0051475B">
        <w:t xml:space="preserve"> and </w:t>
      </w:r>
      <w:r w:rsidR="007C1EFD">
        <w:fldChar w:fldCharType="begin"/>
      </w:r>
      <w:r w:rsidR="0051475B">
        <w:instrText xml:space="preserve"> REF _Ref525932333 \h </w:instrText>
      </w:r>
      <w:r w:rsidR="007C1EFD">
        <w:fldChar w:fldCharType="separate"/>
      </w:r>
      <w:r w:rsidR="00E76518" w:rsidRPr="00E0213F">
        <w:t xml:space="preserve">Figure </w:t>
      </w:r>
      <w:r w:rsidR="00E76518">
        <w:rPr>
          <w:noProof/>
        </w:rPr>
        <w:t>5</w:t>
      </w:r>
      <w:r w:rsidR="007C1EFD">
        <w:fldChar w:fldCharType="end"/>
      </w:r>
      <w:r w:rsidR="0051475B">
        <w:t>. The total degradation TD is defined as</w:t>
      </w:r>
    </w:p>
    <w:p w14:paraId="42F07A0B" w14:textId="77777777" w:rsidR="0051475B" w:rsidRDefault="0051475B" w:rsidP="0051475B">
      <w:pPr>
        <w:jc w:val="center"/>
      </w:pPr>
      <w:r>
        <w:t>TD=abs(OBO)+</w:t>
      </w:r>
      <w:r>
        <w:rPr>
          <w:rFonts w:ascii="Calibri" w:hAnsi="Calibri"/>
        </w:rPr>
        <w:t>Δ</w:t>
      </w:r>
      <w:r>
        <w:t>SNR</w:t>
      </w:r>
    </w:p>
    <w:p w14:paraId="1E86D85B" w14:textId="77777777" w:rsidR="0051475B" w:rsidRDefault="0051475B" w:rsidP="00DB7360">
      <w:r>
        <w:t xml:space="preserve">Where the OBO is the backoff with respect to the saturation value at the output of the HPA, and </w:t>
      </w:r>
      <w:r>
        <w:rPr>
          <w:rFonts w:ascii="Calibri" w:hAnsi="Calibri"/>
        </w:rPr>
        <w:t>Δ</w:t>
      </w:r>
      <w:r>
        <w:t>SNR is the SNR loss at FER target 10</w:t>
      </w:r>
      <w:r w:rsidRPr="0051475B">
        <w:rPr>
          <w:vertAlign w:val="superscript"/>
        </w:rPr>
        <w:t>-1</w:t>
      </w:r>
      <w:r>
        <w:t xml:space="preserve"> with respect to the ideal case where no HPA is present. The TD curve reflects the combined </w:t>
      </w:r>
      <w:r w:rsidRPr="0051475B">
        <w:t>effect when jointly considering the HPA output back-off (OBO) and the SNR performance on a frequency selective channel.</w:t>
      </w:r>
      <w:r>
        <w:t xml:space="preserve"> In regions far from the HPA saturation, </w:t>
      </w:r>
      <w:r>
        <w:rPr>
          <w:rFonts w:ascii="Calibri" w:hAnsi="Calibri"/>
        </w:rPr>
        <w:t>Δ</w:t>
      </w:r>
      <w:r>
        <w:t>SNR</w:t>
      </w:r>
      <w:r>
        <w:rPr>
          <w:rFonts w:ascii="Calibri" w:hAnsi="Calibri"/>
        </w:rPr>
        <w:t>≈</w:t>
      </w:r>
      <w:r>
        <w:t xml:space="preserve">0, but the TD is high because of the OBO loss. When close to saturation, the OBO loss is significantly reduced, but the SNR loss is high since the constellation is highly corrupted by the non-linear HPA. For each waveform and MCS, there is an optimum functioning point, where the TD is minimized. </w:t>
      </w:r>
    </w:p>
    <w:p w14:paraId="3626E52A" w14:textId="77777777" w:rsidR="008C1F26" w:rsidRDefault="007C1EFD" w:rsidP="00DB7360">
      <w:r>
        <w:fldChar w:fldCharType="begin"/>
      </w:r>
      <w:r w:rsidR="0051475B">
        <w:instrText xml:space="preserve"> REF _Ref525932329 \h </w:instrText>
      </w:r>
      <w:r>
        <w:fldChar w:fldCharType="separate"/>
      </w:r>
      <w:r w:rsidR="00E76518">
        <w:t xml:space="preserve">Figure </w:t>
      </w:r>
      <w:r w:rsidR="00E76518">
        <w:rPr>
          <w:noProof/>
        </w:rPr>
        <w:t>3</w:t>
      </w:r>
      <w:r>
        <w:fldChar w:fldCharType="end"/>
      </w:r>
      <w:r w:rsidR="0051475B">
        <w:t xml:space="preserve">, </w:t>
      </w:r>
      <w:r>
        <w:fldChar w:fldCharType="begin"/>
      </w:r>
      <w:r w:rsidR="0051475B">
        <w:instrText xml:space="preserve"> REF _Ref525932331 \h </w:instrText>
      </w:r>
      <w:r>
        <w:fldChar w:fldCharType="separate"/>
      </w:r>
      <w:r w:rsidR="00E76518">
        <w:t xml:space="preserve">Figure </w:t>
      </w:r>
      <w:r w:rsidR="00E76518">
        <w:rPr>
          <w:noProof/>
        </w:rPr>
        <w:t>4</w:t>
      </w:r>
      <w:r>
        <w:fldChar w:fldCharType="end"/>
      </w:r>
      <w:r w:rsidR="0051475B">
        <w:t xml:space="preserve"> and </w:t>
      </w:r>
      <w:r>
        <w:fldChar w:fldCharType="begin"/>
      </w:r>
      <w:r w:rsidR="0051475B">
        <w:instrText xml:space="preserve"> REF _Ref525932333 \h </w:instrText>
      </w:r>
      <w:r>
        <w:fldChar w:fldCharType="separate"/>
      </w:r>
      <w:r w:rsidR="00E76518" w:rsidRPr="00E0213F">
        <w:t xml:space="preserve">Figure </w:t>
      </w:r>
      <w:r w:rsidR="00E76518">
        <w:rPr>
          <w:noProof/>
        </w:rPr>
        <w:t>5</w:t>
      </w:r>
      <w:r>
        <w:fldChar w:fldCharType="end"/>
      </w:r>
      <w:r w:rsidR="0051475B">
        <w:t xml:space="preserve"> confirm the fact that the PAPR advantage of DFTsOFDM is significantly more important than the performance difference </w:t>
      </w:r>
      <w:r w:rsidR="000E5ABA">
        <w:t xml:space="preserve">due to behavior on frequency fading channels. In </w:t>
      </w:r>
      <w:r>
        <w:fldChar w:fldCharType="begin"/>
      </w:r>
      <w:r w:rsidR="000E5ABA">
        <w:instrText xml:space="preserve"> REF _Ref525932333 \h </w:instrText>
      </w:r>
      <w:r>
        <w:fldChar w:fldCharType="separate"/>
      </w:r>
      <w:r w:rsidR="00E76518" w:rsidRPr="00E0213F">
        <w:t xml:space="preserve">Figure </w:t>
      </w:r>
      <w:r w:rsidR="00E76518">
        <w:rPr>
          <w:noProof/>
        </w:rPr>
        <w:t>5</w:t>
      </w:r>
      <w:r>
        <w:fldChar w:fldCharType="end"/>
      </w:r>
      <w:r w:rsidR="000E5ABA">
        <w:t xml:space="preserve"> for example, in the absence of any further constraint, the optimum functioning point of DFTsOFDM offers 1.3dB of TD gain over the optimum functioning point of CP-OFDM.</w:t>
      </w:r>
    </w:p>
    <w:p w14:paraId="0D324863" w14:textId="77777777" w:rsidR="000E5ABA" w:rsidRDefault="000E5ABA" w:rsidP="00DB7360">
      <w:r>
        <w:t xml:space="preserve">Taking things a step further, EVM and spectrum mask constraints need to be accounted for. </w:t>
      </w:r>
      <w:r w:rsidR="007C1EFD">
        <w:fldChar w:fldCharType="begin"/>
      </w:r>
      <w:r>
        <w:instrText xml:space="preserve"> REF _Ref525933998 \h </w:instrText>
      </w:r>
      <w:r w:rsidR="007C1EFD">
        <w:fldChar w:fldCharType="separate"/>
      </w:r>
      <w:r w:rsidR="00E76518">
        <w:t xml:space="preserve">Table </w:t>
      </w:r>
      <w:r w:rsidR="00E76518">
        <w:rPr>
          <w:noProof/>
        </w:rPr>
        <w:t>2</w:t>
      </w:r>
      <w:r w:rsidR="007C1EFD">
        <w:fldChar w:fldCharType="end"/>
      </w:r>
      <w:r>
        <w:t xml:space="preserve"> gives the minimum necessary backoff from saturation at the HPA output allowing to comply with EVM and spectrum mask NR requirements in TS 38.101. These further constraints on the TD curves and give the functioning point for each waveform when the system is compliant with the NR requirements in TS 38.101. </w:t>
      </w:r>
    </w:p>
    <w:p w14:paraId="5D0FC66B" w14:textId="77777777" w:rsidR="000E5ABA" w:rsidRDefault="000E5ABA" w:rsidP="00DB7360">
      <w:r>
        <w:t>DFTsOFDM waveform can be operated closer to saturation. The TD gain over OFDM is of 3.85dB for QPSK1/2 and 2.9dB for 16QAM1/2 and 16QAM3/4.</w:t>
      </w:r>
    </w:p>
    <w:p w14:paraId="413BE983" w14:textId="47170580" w:rsidR="008C1F26" w:rsidRDefault="00646BAA" w:rsidP="00DB7360">
      <w:r w:rsidRPr="00646BAA">
        <w:rPr>
          <w:b/>
        </w:rPr>
        <w:t>Observation</w:t>
      </w:r>
      <w:r w:rsidR="00757B4E">
        <w:rPr>
          <w:b/>
        </w:rPr>
        <w:t xml:space="preserve"> </w:t>
      </w:r>
      <w:r w:rsidR="0025123C">
        <w:rPr>
          <w:b/>
        </w:rPr>
        <w:t>4</w:t>
      </w:r>
      <w:r w:rsidRPr="00646BAA">
        <w:t>:</w:t>
      </w:r>
      <w:r>
        <w:t xml:space="preserve"> </w:t>
      </w:r>
      <w:r w:rsidRPr="00646BAA">
        <w:rPr>
          <w:i/>
        </w:rPr>
        <w:t>For single layer transmission, when jointly considering the behavior in the presence of a non-linear HPA, the performance on frequency selective channel and the NR spectral normative constraints, the gain over OFDM is of 3.85dB for QPSK1/2 and 2.9dB for 16QAM1/2 and 16QAM3/4</w:t>
      </w:r>
      <w:r>
        <w:t>.</w:t>
      </w:r>
    </w:p>
    <w:p w14:paraId="327A1CFC" w14:textId="77777777" w:rsidR="00646BAA" w:rsidRDefault="00646BAA" w:rsidP="00DB7360"/>
    <w:p w14:paraId="11B6B396" w14:textId="77777777" w:rsidR="000E5ABA" w:rsidRDefault="000E5ABA" w:rsidP="000E5ABA">
      <w:pPr>
        <w:pStyle w:val="Lgende"/>
        <w:keepNext/>
      </w:pPr>
      <w:bookmarkStart w:id="1" w:name="_Ref525933998"/>
      <w:r>
        <w:t xml:space="preserve">Table </w:t>
      </w:r>
      <w:r w:rsidR="007C1EFD">
        <w:rPr>
          <w:noProof/>
        </w:rPr>
        <w:fldChar w:fldCharType="begin"/>
      </w:r>
      <w:r w:rsidR="001F33DF">
        <w:rPr>
          <w:noProof/>
        </w:rPr>
        <w:instrText xml:space="preserve"> SEQ Table \* ARABIC </w:instrText>
      </w:r>
      <w:r w:rsidR="007C1EFD">
        <w:rPr>
          <w:noProof/>
        </w:rPr>
        <w:fldChar w:fldCharType="separate"/>
      </w:r>
      <w:r w:rsidR="00E76518">
        <w:rPr>
          <w:noProof/>
        </w:rPr>
        <w:t>2</w:t>
      </w:r>
      <w:r w:rsidR="007C1EFD">
        <w:rPr>
          <w:noProof/>
        </w:rPr>
        <w:fldChar w:fldCharType="end"/>
      </w:r>
      <w:bookmarkEnd w:id="1"/>
      <w:r>
        <w:t xml:space="preserve"> – Necessary OBO values in order to comply with EVM and spectrum mask NR requirements in TS 38.101</w:t>
      </w:r>
    </w:p>
    <w:tbl>
      <w:tblPr>
        <w:tblStyle w:val="Grilledutableau"/>
        <w:tblW w:w="0" w:type="auto"/>
        <w:tblLook w:val="04A0" w:firstRow="1" w:lastRow="0" w:firstColumn="1" w:lastColumn="0" w:noHBand="0" w:noVBand="1"/>
      </w:tblPr>
      <w:tblGrid>
        <w:gridCol w:w="1101"/>
        <w:gridCol w:w="1417"/>
        <w:gridCol w:w="1917"/>
        <w:gridCol w:w="1918"/>
        <w:gridCol w:w="1917"/>
        <w:gridCol w:w="1918"/>
      </w:tblGrid>
      <w:tr w:rsidR="008C1F26" w14:paraId="37850BE2" w14:textId="77777777" w:rsidTr="00757B4E">
        <w:tc>
          <w:tcPr>
            <w:tcW w:w="1101" w:type="dxa"/>
            <w:vMerge w:val="restart"/>
            <w:shd w:val="clear" w:color="auto" w:fill="EEECE1" w:themeFill="background2"/>
          </w:tcPr>
          <w:p w14:paraId="29143246" w14:textId="77777777" w:rsidR="008C1F26" w:rsidRDefault="008C1F26" w:rsidP="00DB7360"/>
        </w:tc>
        <w:tc>
          <w:tcPr>
            <w:tcW w:w="1417" w:type="dxa"/>
            <w:vMerge w:val="restart"/>
            <w:shd w:val="clear" w:color="auto" w:fill="EEECE1" w:themeFill="background2"/>
          </w:tcPr>
          <w:p w14:paraId="06D9646D" w14:textId="77777777" w:rsidR="008C1F26" w:rsidRDefault="008C1F26" w:rsidP="00DB7360">
            <w:r>
              <w:t>EVM requirement</w:t>
            </w:r>
          </w:p>
        </w:tc>
        <w:tc>
          <w:tcPr>
            <w:tcW w:w="3835" w:type="dxa"/>
            <w:gridSpan w:val="2"/>
            <w:shd w:val="clear" w:color="auto" w:fill="EEECE1" w:themeFill="background2"/>
          </w:tcPr>
          <w:p w14:paraId="5CEE5787" w14:textId="77777777" w:rsidR="008C1F26" w:rsidRDefault="008C1F26" w:rsidP="00DB7360">
            <w:r>
              <w:t>DFTsOFDM</w:t>
            </w:r>
          </w:p>
        </w:tc>
        <w:tc>
          <w:tcPr>
            <w:tcW w:w="3835" w:type="dxa"/>
            <w:gridSpan w:val="2"/>
            <w:shd w:val="clear" w:color="auto" w:fill="EEECE1" w:themeFill="background2"/>
          </w:tcPr>
          <w:p w14:paraId="3EA0BD25" w14:textId="77777777" w:rsidR="008C1F26" w:rsidRDefault="008C1F26" w:rsidP="00DB7360">
            <w:r>
              <w:t>CP-OFDM</w:t>
            </w:r>
          </w:p>
        </w:tc>
      </w:tr>
      <w:tr w:rsidR="008C1F26" w14:paraId="414CF3C6" w14:textId="77777777" w:rsidTr="00757B4E">
        <w:tc>
          <w:tcPr>
            <w:tcW w:w="1101" w:type="dxa"/>
            <w:vMerge/>
            <w:shd w:val="clear" w:color="auto" w:fill="EEECE1" w:themeFill="background2"/>
          </w:tcPr>
          <w:p w14:paraId="0625B5F8" w14:textId="77777777" w:rsidR="008C1F26" w:rsidRDefault="008C1F26" w:rsidP="008C1F26"/>
        </w:tc>
        <w:tc>
          <w:tcPr>
            <w:tcW w:w="1417" w:type="dxa"/>
            <w:vMerge/>
            <w:shd w:val="clear" w:color="auto" w:fill="EEECE1" w:themeFill="background2"/>
          </w:tcPr>
          <w:p w14:paraId="6FC2AEE7" w14:textId="77777777" w:rsidR="008C1F26" w:rsidRDefault="008C1F26" w:rsidP="008C1F26"/>
        </w:tc>
        <w:tc>
          <w:tcPr>
            <w:tcW w:w="1917" w:type="dxa"/>
            <w:shd w:val="clear" w:color="auto" w:fill="EEECE1" w:themeFill="background2"/>
          </w:tcPr>
          <w:p w14:paraId="1ABCBC85" w14:textId="77777777" w:rsidR="008C1F26" w:rsidRDefault="008C1F26" w:rsidP="008C1F26">
            <w:r>
              <w:t>OBO to reach EVM target</w:t>
            </w:r>
          </w:p>
        </w:tc>
        <w:tc>
          <w:tcPr>
            <w:tcW w:w="1918" w:type="dxa"/>
            <w:shd w:val="clear" w:color="auto" w:fill="EEECE1" w:themeFill="background2"/>
          </w:tcPr>
          <w:p w14:paraId="559903AC" w14:textId="77777777" w:rsidR="008C1F26" w:rsidRDefault="008C1F26" w:rsidP="008C1F26">
            <w:r>
              <w:t>OBO to respect spectrum mask</w:t>
            </w:r>
          </w:p>
        </w:tc>
        <w:tc>
          <w:tcPr>
            <w:tcW w:w="1917" w:type="dxa"/>
            <w:shd w:val="clear" w:color="auto" w:fill="EEECE1" w:themeFill="background2"/>
          </w:tcPr>
          <w:p w14:paraId="6A2EB0A7" w14:textId="77777777" w:rsidR="008C1F26" w:rsidRDefault="008C1F26" w:rsidP="008C1F26">
            <w:r>
              <w:t>OBO to reach EVM target</w:t>
            </w:r>
          </w:p>
        </w:tc>
        <w:tc>
          <w:tcPr>
            <w:tcW w:w="1918" w:type="dxa"/>
            <w:shd w:val="clear" w:color="auto" w:fill="EEECE1" w:themeFill="background2"/>
          </w:tcPr>
          <w:p w14:paraId="1C3BE856" w14:textId="77777777" w:rsidR="008C1F26" w:rsidRDefault="008C1F26" w:rsidP="008C1F26">
            <w:r>
              <w:t>OBO to respect spectrum mask</w:t>
            </w:r>
          </w:p>
        </w:tc>
      </w:tr>
      <w:tr w:rsidR="008C1F26" w14:paraId="262E09E5" w14:textId="77777777" w:rsidTr="00757B4E">
        <w:tc>
          <w:tcPr>
            <w:tcW w:w="1101" w:type="dxa"/>
            <w:shd w:val="clear" w:color="auto" w:fill="EEECE1" w:themeFill="background2"/>
          </w:tcPr>
          <w:p w14:paraId="4030C62D" w14:textId="77777777" w:rsidR="008C1F26" w:rsidRDefault="008C1F26" w:rsidP="008C1F26">
            <w:r>
              <w:t>QPSK</w:t>
            </w:r>
          </w:p>
        </w:tc>
        <w:tc>
          <w:tcPr>
            <w:tcW w:w="1417" w:type="dxa"/>
            <w:shd w:val="clear" w:color="auto" w:fill="EEECE1" w:themeFill="background2"/>
          </w:tcPr>
          <w:p w14:paraId="2A2F7E9F" w14:textId="77777777" w:rsidR="008C1F26" w:rsidRDefault="008C1F26" w:rsidP="008C1F26">
            <w:r>
              <w:t>17,5%</w:t>
            </w:r>
          </w:p>
        </w:tc>
        <w:tc>
          <w:tcPr>
            <w:tcW w:w="1917" w:type="dxa"/>
          </w:tcPr>
          <w:p w14:paraId="7B195E2B" w14:textId="77777777" w:rsidR="008C1F26" w:rsidRDefault="008C1F26" w:rsidP="008C1F26">
            <w:r>
              <w:t>3.69dB</w:t>
            </w:r>
          </w:p>
        </w:tc>
        <w:tc>
          <w:tcPr>
            <w:tcW w:w="1918" w:type="dxa"/>
          </w:tcPr>
          <w:p w14:paraId="173E919B" w14:textId="77777777" w:rsidR="008C1F26" w:rsidRDefault="008C1F26" w:rsidP="008C1F26">
            <w:r>
              <w:t>1.51dB</w:t>
            </w:r>
          </w:p>
        </w:tc>
        <w:tc>
          <w:tcPr>
            <w:tcW w:w="1917" w:type="dxa"/>
          </w:tcPr>
          <w:p w14:paraId="5664B60F" w14:textId="77777777" w:rsidR="008C1F26" w:rsidRDefault="008C1F26" w:rsidP="008C1F26">
            <w:r>
              <w:t>7.6dB</w:t>
            </w:r>
          </w:p>
        </w:tc>
        <w:tc>
          <w:tcPr>
            <w:tcW w:w="1918" w:type="dxa"/>
          </w:tcPr>
          <w:p w14:paraId="70A9339D" w14:textId="77777777" w:rsidR="008C1F26" w:rsidRDefault="008C1F26" w:rsidP="008C1F26">
            <w:r>
              <w:t>4.8dB</w:t>
            </w:r>
          </w:p>
        </w:tc>
      </w:tr>
      <w:tr w:rsidR="008C1F26" w14:paraId="0F269DE6" w14:textId="77777777" w:rsidTr="00757B4E">
        <w:tc>
          <w:tcPr>
            <w:tcW w:w="1101" w:type="dxa"/>
            <w:shd w:val="clear" w:color="auto" w:fill="EEECE1" w:themeFill="background2"/>
          </w:tcPr>
          <w:p w14:paraId="4F3E5368" w14:textId="77777777" w:rsidR="008C1F26" w:rsidRDefault="008C1F26" w:rsidP="008C1F26">
            <w:r>
              <w:t>16QAM</w:t>
            </w:r>
          </w:p>
        </w:tc>
        <w:tc>
          <w:tcPr>
            <w:tcW w:w="1417" w:type="dxa"/>
            <w:shd w:val="clear" w:color="auto" w:fill="EEECE1" w:themeFill="background2"/>
          </w:tcPr>
          <w:p w14:paraId="2512A5FC" w14:textId="77777777" w:rsidR="008C1F26" w:rsidRDefault="008C1F26" w:rsidP="008C1F26">
            <w:r>
              <w:t>12,5%</w:t>
            </w:r>
          </w:p>
        </w:tc>
        <w:tc>
          <w:tcPr>
            <w:tcW w:w="1917" w:type="dxa"/>
          </w:tcPr>
          <w:p w14:paraId="577668EC" w14:textId="77777777" w:rsidR="008C1F26" w:rsidRDefault="008C1F26" w:rsidP="008C1F26">
            <w:r>
              <w:t>4.8dB</w:t>
            </w:r>
          </w:p>
        </w:tc>
        <w:tc>
          <w:tcPr>
            <w:tcW w:w="1918" w:type="dxa"/>
          </w:tcPr>
          <w:p w14:paraId="74A3FE4C" w14:textId="77777777" w:rsidR="008C1F26" w:rsidRDefault="008C1F26" w:rsidP="008C1F26">
            <w:r>
              <w:t>2.08dB</w:t>
            </w:r>
          </w:p>
        </w:tc>
        <w:tc>
          <w:tcPr>
            <w:tcW w:w="1917" w:type="dxa"/>
          </w:tcPr>
          <w:p w14:paraId="525F9E46" w14:textId="77777777" w:rsidR="008C1F26" w:rsidRDefault="008C1F26" w:rsidP="008C1F26">
            <w:r>
              <w:t>7.9dB</w:t>
            </w:r>
          </w:p>
        </w:tc>
        <w:tc>
          <w:tcPr>
            <w:tcW w:w="1918" w:type="dxa"/>
          </w:tcPr>
          <w:p w14:paraId="3947B63A" w14:textId="77777777" w:rsidR="008C1F26" w:rsidRDefault="008C1F26" w:rsidP="008C1F26">
            <w:r>
              <w:t>3.59dB</w:t>
            </w:r>
          </w:p>
        </w:tc>
      </w:tr>
    </w:tbl>
    <w:p w14:paraId="57843753" w14:textId="661E034B" w:rsidR="006279F5" w:rsidRDefault="006279F5" w:rsidP="00BF2EB4"/>
    <w:p w14:paraId="28714B4F" w14:textId="77777777" w:rsidR="006279F5" w:rsidRDefault="006279F5">
      <w:pPr>
        <w:spacing w:after="0"/>
        <w:jc w:val="left"/>
      </w:pPr>
      <w:r>
        <w:br w:type="page"/>
      </w:r>
    </w:p>
    <w:p w14:paraId="064B62E4" w14:textId="77777777" w:rsidR="00784075" w:rsidRDefault="00784075" w:rsidP="00784075">
      <w:pPr>
        <w:pStyle w:val="Titre3"/>
      </w:pPr>
      <w:r>
        <w:lastRenderedPageBreak/>
        <w:t>Considerations on requirements for waveform design</w:t>
      </w:r>
    </w:p>
    <w:p w14:paraId="281E48AE" w14:textId="77777777" w:rsidR="00A90222" w:rsidRPr="00A90222" w:rsidRDefault="00A90222" w:rsidP="00A90222">
      <w:r>
        <w:t>For V2X waveform, the NR Uu interface, supporting both DFTsOFDM and CP-OFDM, should be the starting point.</w:t>
      </w:r>
    </w:p>
    <w:p w14:paraId="2CD70577" w14:textId="77777777" w:rsidR="00784075" w:rsidRDefault="00784075" w:rsidP="00784075">
      <w:r>
        <w:t>As discussed in the previous section, NR V2X will cover a large number of use cases with various requirements. Vehicle platooning, for example, is mostly a proximity service, and the minimum required communication ranges scale from 80m to 350m. On the other hand, for advanced driving, a minimum communication range of 700m needs to be ensured, and at least 1000m are necessary for extended sensors, as required by TS 22.186.</w:t>
      </w:r>
    </w:p>
    <w:p w14:paraId="4FF9804B" w14:textId="77777777" w:rsidR="00374BAA" w:rsidRDefault="000C73E4" w:rsidP="00784075">
      <w:pPr>
        <w:rPr>
          <w:lang w:eastAsia="zh-CN"/>
        </w:rPr>
      </w:pPr>
      <w:r>
        <w:t xml:space="preserve">As stated in the NR V2X SID </w:t>
      </w:r>
      <w:r w:rsidR="007C1EFD">
        <w:fldChar w:fldCharType="begin"/>
      </w:r>
      <w:r>
        <w:instrText xml:space="preserve"> REF _Ref520481203 \r \h </w:instrText>
      </w:r>
      <w:r w:rsidR="007C1EFD">
        <w:fldChar w:fldCharType="separate"/>
      </w:r>
      <w:r w:rsidR="00E76518">
        <w:t>[1]</w:t>
      </w:r>
      <w:r w:rsidR="007C1EFD">
        <w:fldChar w:fldCharType="end"/>
      </w:r>
      <w:r>
        <w:t>, “</w:t>
      </w:r>
      <w:r w:rsidRPr="000C73E4">
        <w:rPr>
          <w:i/>
          <w:lang w:eastAsia="zh-CN"/>
        </w:rPr>
        <w:t>NR system also expects to have higher system capacity and better coverage</w:t>
      </w:r>
      <w:r>
        <w:rPr>
          <w:lang w:eastAsia="zh-CN"/>
        </w:rPr>
        <w:t>”. While applying MIMO techniques with CP-OFDM waveform for the sidelink data channel allows attaining higher system capacity, the use of DFTsOFDM is mandatory for achieving b</w:t>
      </w:r>
      <w:r w:rsidR="00374BAA">
        <w:rPr>
          <w:lang w:eastAsia="zh-CN"/>
        </w:rPr>
        <w:t>etter coverage characteristics.</w:t>
      </w:r>
      <w:r w:rsidR="00C354E5">
        <w:rPr>
          <w:lang w:eastAsia="zh-CN"/>
        </w:rPr>
        <w:t xml:space="preserve"> Using CP-OFDM-based sidelink would result in the NR V2X system having a coverage inferior to the DFTsOFDM-based LTE V2X system.</w:t>
      </w:r>
    </w:p>
    <w:p w14:paraId="31BBA3D3" w14:textId="77777777" w:rsidR="00374BAA" w:rsidRDefault="00374BAA" w:rsidP="00784075">
      <w:pPr>
        <w:rPr>
          <w:lang w:eastAsia="zh-CN"/>
        </w:rPr>
      </w:pPr>
      <w:r>
        <w:rPr>
          <w:lang w:eastAsia="zh-CN"/>
        </w:rPr>
        <w:t xml:space="preserve">Coverage is an important characteristic, as per the requirements of TS 22.186 and as justified in the SID. Coverage is a bottleneck when taking into considerations control and synchronization channels. </w:t>
      </w:r>
      <w:r w:rsidR="00D3585B">
        <w:rPr>
          <w:lang w:eastAsia="zh-CN"/>
        </w:rPr>
        <w:t>Extended c</w:t>
      </w:r>
      <w:r w:rsidR="00C354E5">
        <w:rPr>
          <w:lang w:eastAsia="zh-CN"/>
        </w:rPr>
        <w:t>overage is also an enabler for other use cases allowing the V2X device to communicate with UEs outside the vehicle (e.g. pedestrians).</w:t>
      </w:r>
    </w:p>
    <w:p w14:paraId="0688A2AF" w14:textId="5D0B7C00" w:rsidR="000C73E4" w:rsidRDefault="00374BAA" w:rsidP="00784075">
      <w:pPr>
        <w:rPr>
          <w:lang w:eastAsia="zh-CN"/>
        </w:rPr>
      </w:pPr>
      <w:r>
        <w:rPr>
          <w:lang w:eastAsia="zh-CN"/>
        </w:rPr>
        <w:t>DFTsOFDM provides important coverage gains over CP-OFDM</w:t>
      </w:r>
      <w:r w:rsidR="00C354E5">
        <w:rPr>
          <w:lang w:eastAsia="zh-CN"/>
        </w:rPr>
        <w:t xml:space="preserve">. We have shown in the previous section that, at the same MCS, DFTsOFDM is reported to provide SNR gains ranging from 2dB to 3.85dB. Moreover, DFTsOFDM supports pi/2 BPSK, which can provide an </w:t>
      </w:r>
      <w:r w:rsidR="00C354E5" w:rsidRPr="0025123C">
        <w:rPr>
          <w:lang w:eastAsia="zh-CN"/>
        </w:rPr>
        <w:t xml:space="preserve">extra </w:t>
      </w:r>
      <w:r w:rsidR="0025123C" w:rsidRPr="0025123C">
        <w:rPr>
          <w:lang w:eastAsia="zh-CN"/>
        </w:rPr>
        <w:t>1.3</w:t>
      </w:r>
      <w:r w:rsidR="00C354E5" w:rsidRPr="0025123C">
        <w:rPr>
          <w:lang w:eastAsia="zh-CN"/>
        </w:rPr>
        <w:t xml:space="preserve">dB with respect to DFTsOFDM with QPSK; the PAPR difference between DFTsOFDM with pi/2 BPSK and CP-OFDM </w:t>
      </w:r>
      <w:r w:rsidR="0025123C" w:rsidRPr="0025123C">
        <w:rPr>
          <w:lang w:eastAsia="zh-CN"/>
        </w:rPr>
        <w:t xml:space="preserve">with QPSK </w:t>
      </w:r>
      <w:r w:rsidR="00C354E5" w:rsidRPr="0025123C">
        <w:rPr>
          <w:lang w:eastAsia="zh-CN"/>
        </w:rPr>
        <w:t xml:space="preserve">is around </w:t>
      </w:r>
      <w:r w:rsidR="0025123C" w:rsidRPr="0025123C">
        <w:rPr>
          <w:lang w:eastAsia="zh-CN"/>
        </w:rPr>
        <w:t>4</w:t>
      </w:r>
      <w:r w:rsidR="00C354E5" w:rsidRPr="0025123C">
        <w:rPr>
          <w:lang w:eastAsia="zh-CN"/>
        </w:rPr>
        <w:t>dB.</w:t>
      </w:r>
      <w:r w:rsidR="00C354E5">
        <w:rPr>
          <w:lang w:eastAsia="zh-CN"/>
        </w:rPr>
        <w:t xml:space="preserve"> </w:t>
      </w:r>
    </w:p>
    <w:p w14:paraId="43D6ECA4" w14:textId="44D72C9D" w:rsidR="00627566" w:rsidRDefault="00627566" w:rsidP="00784075">
      <w:pPr>
        <w:rPr>
          <w:lang w:eastAsia="zh-CN"/>
        </w:rPr>
      </w:pPr>
      <w:r>
        <w:rPr>
          <w:lang w:eastAsia="zh-CN"/>
        </w:rPr>
        <w:t xml:space="preserve">The link budget elements in </w:t>
      </w:r>
      <w:r w:rsidRPr="007A0EF3">
        <w:t>TR 37.885</w:t>
      </w:r>
      <w:r w:rsidR="001A7160">
        <w:t xml:space="preserve"> allow to compute the required receiver sensibility depending on the distance between the transmitter and the receiver. </w:t>
      </w:r>
      <w:r w:rsidR="008229B0">
        <w:t xml:space="preserve">To compute the required SNR per subcarrier we assumed a simulation setting as in </w:t>
      </w:r>
      <w:r w:rsidR="008229B0">
        <w:fldChar w:fldCharType="begin"/>
      </w:r>
      <w:r w:rsidR="008229B0">
        <w:instrText xml:space="preserve"> REF _Ref521678961 \h </w:instrText>
      </w:r>
      <w:r w:rsidR="008229B0">
        <w:fldChar w:fldCharType="separate"/>
      </w:r>
      <w:r w:rsidR="00E76518">
        <w:t xml:space="preserve">Figure </w:t>
      </w:r>
      <w:r w:rsidR="00E76518">
        <w:rPr>
          <w:noProof/>
        </w:rPr>
        <w:t>2</w:t>
      </w:r>
      <w:r w:rsidR="008229B0">
        <w:fldChar w:fldCharType="end"/>
      </w:r>
      <w:r w:rsidR="008229B0">
        <w:t xml:space="preserve"> and we assumed transmission of a packet of 200bytes with QPSK1/2. Combined with the simulation results in </w:t>
      </w:r>
      <w:r w:rsidR="008229B0">
        <w:fldChar w:fldCharType="begin"/>
      </w:r>
      <w:r w:rsidR="008229B0">
        <w:instrText xml:space="preserve"> REF _Ref521678961 \h </w:instrText>
      </w:r>
      <w:r w:rsidR="008229B0">
        <w:fldChar w:fldCharType="separate"/>
      </w:r>
      <w:r w:rsidR="00E76518">
        <w:t xml:space="preserve">Figure </w:t>
      </w:r>
      <w:r w:rsidR="00E76518">
        <w:rPr>
          <w:noProof/>
        </w:rPr>
        <w:t>2</w:t>
      </w:r>
      <w:r w:rsidR="008229B0">
        <w:fldChar w:fldCharType="end"/>
      </w:r>
      <w:r w:rsidR="008229B0">
        <w:t>, it can be seen that CP-OFDM transmission range for achieving FER=10</w:t>
      </w:r>
      <w:r w:rsidR="008229B0" w:rsidRPr="008229B0">
        <w:rPr>
          <w:vertAlign w:val="superscript"/>
        </w:rPr>
        <w:t>-1</w:t>
      </w:r>
      <w:r w:rsidR="008229B0">
        <w:t xml:space="preserve"> with QPSK1/2 on a LOS/NLOSv highway channel is around 600m.</w:t>
      </w:r>
    </w:p>
    <w:p w14:paraId="0C9B7066" w14:textId="16B7F5A4" w:rsidR="00627566" w:rsidRDefault="00627566" w:rsidP="00627566">
      <w:pPr>
        <w:pStyle w:val="Lgende"/>
        <w:keepNext/>
      </w:pPr>
      <w:r>
        <w:t xml:space="preserve">Table </w:t>
      </w:r>
      <w:r w:rsidR="004109EC">
        <w:rPr>
          <w:noProof/>
        </w:rPr>
        <w:fldChar w:fldCharType="begin"/>
      </w:r>
      <w:r w:rsidR="004109EC">
        <w:rPr>
          <w:noProof/>
        </w:rPr>
        <w:instrText xml:space="preserve"> SEQ Table \* ARABIC </w:instrText>
      </w:r>
      <w:r w:rsidR="004109EC">
        <w:rPr>
          <w:noProof/>
        </w:rPr>
        <w:fldChar w:fldCharType="separate"/>
      </w:r>
      <w:r w:rsidR="00E76518">
        <w:rPr>
          <w:noProof/>
        </w:rPr>
        <w:t>3</w:t>
      </w:r>
      <w:r w:rsidR="004109EC">
        <w:rPr>
          <w:noProof/>
        </w:rPr>
        <w:fldChar w:fldCharType="end"/>
      </w:r>
      <w:r>
        <w:t xml:space="preserve"> –</w:t>
      </w:r>
      <w:r w:rsidR="008229B0">
        <w:t xml:space="preserve"> Required</w:t>
      </w:r>
      <w:r>
        <w:t xml:space="preserve"> SNR per subcarrier</w:t>
      </w:r>
      <w:r w:rsidR="008229B0">
        <w:t xml:space="preserve"> for 222RB</w:t>
      </w:r>
      <w:r>
        <w:t xml:space="preserve"> @5.9GHz for LOS/NLOSv Highway case</w:t>
      </w:r>
    </w:p>
    <w:tbl>
      <w:tblPr>
        <w:tblStyle w:val="Grilledutableau"/>
        <w:tblW w:w="0" w:type="auto"/>
        <w:tblLook w:val="04A0" w:firstRow="1" w:lastRow="0" w:firstColumn="1" w:lastColumn="0" w:noHBand="0" w:noVBand="1"/>
      </w:tblPr>
      <w:tblGrid>
        <w:gridCol w:w="1242"/>
        <w:gridCol w:w="894"/>
        <w:gridCol w:w="895"/>
        <w:gridCol w:w="894"/>
        <w:gridCol w:w="895"/>
        <w:gridCol w:w="895"/>
        <w:gridCol w:w="894"/>
        <w:gridCol w:w="895"/>
        <w:gridCol w:w="894"/>
        <w:gridCol w:w="895"/>
        <w:gridCol w:w="895"/>
      </w:tblGrid>
      <w:tr w:rsidR="00627566" w14:paraId="00764A9A" w14:textId="29A85FB5" w:rsidTr="00627566">
        <w:tc>
          <w:tcPr>
            <w:tcW w:w="1242" w:type="dxa"/>
            <w:shd w:val="clear" w:color="auto" w:fill="EEECE1" w:themeFill="background2"/>
            <w:vAlign w:val="center"/>
          </w:tcPr>
          <w:p w14:paraId="3571E818" w14:textId="227AC82E" w:rsidR="00627566" w:rsidRDefault="00627566" w:rsidP="00627566">
            <w:pPr>
              <w:jc w:val="center"/>
              <w:rPr>
                <w:lang w:eastAsia="zh-CN"/>
              </w:rPr>
            </w:pPr>
            <w:r>
              <w:rPr>
                <w:lang w:eastAsia="zh-CN"/>
              </w:rPr>
              <w:t>Distance (m)</w:t>
            </w:r>
          </w:p>
        </w:tc>
        <w:tc>
          <w:tcPr>
            <w:tcW w:w="894" w:type="dxa"/>
            <w:vAlign w:val="center"/>
          </w:tcPr>
          <w:p w14:paraId="6DE1C2DF" w14:textId="1C47BD32" w:rsidR="00627566" w:rsidRDefault="00627566" w:rsidP="00627566">
            <w:pPr>
              <w:jc w:val="center"/>
              <w:rPr>
                <w:lang w:eastAsia="zh-CN"/>
              </w:rPr>
            </w:pPr>
            <w:r>
              <w:rPr>
                <w:lang w:eastAsia="zh-CN"/>
              </w:rPr>
              <w:t>100</w:t>
            </w:r>
            <w:r w:rsidR="001A7160">
              <w:rPr>
                <w:lang w:eastAsia="zh-CN"/>
              </w:rPr>
              <w:t>m</w:t>
            </w:r>
          </w:p>
        </w:tc>
        <w:tc>
          <w:tcPr>
            <w:tcW w:w="895" w:type="dxa"/>
            <w:vAlign w:val="center"/>
          </w:tcPr>
          <w:p w14:paraId="08FDE345" w14:textId="0731DCF7" w:rsidR="00627566" w:rsidRDefault="00627566" w:rsidP="00627566">
            <w:pPr>
              <w:jc w:val="center"/>
              <w:rPr>
                <w:lang w:eastAsia="zh-CN"/>
              </w:rPr>
            </w:pPr>
            <w:r>
              <w:rPr>
                <w:lang w:eastAsia="zh-CN"/>
              </w:rPr>
              <w:t>200</w:t>
            </w:r>
            <w:r w:rsidR="001A7160">
              <w:rPr>
                <w:lang w:eastAsia="zh-CN"/>
              </w:rPr>
              <w:t>m</w:t>
            </w:r>
          </w:p>
        </w:tc>
        <w:tc>
          <w:tcPr>
            <w:tcW w:w="894" w:type="dxa"/>
            <w:vAlign w:val="center"/>
          </w:tcPr>
          <w:p w14:paraId="0F048418" w14:textId="1EF6B33E" w:rsidR="00627566" w:rsidRDefault="00627566" w:rsidP="00627566">
            <w:pPr>
              <w:jc w:val="center"/>
              <w:rPr>
                <w:lang w:eastAsia="zh-CN"/>
              </w:rPr>
            </w:pPr>
            <w:r>
              <w:rPr>
                <w:lang w:eastAsia="zh-CN"/>
              </w:rPr>
              <w:t>300</w:t>
            </w:r>
            <w:r w:rsidR="001A7160">
              <w:rPr>
                <w:lang w:eastAsia="zh-CN"/>
              </w:rPr>
              <w:t>m</w:t>
            </w:r>
          </w:p>
        </w:tc>
        <w:tc>
          <w:tcPr>
            <w:tcW w:w="895" w:type="dxa"/>
            <w:vAlign w:val="center"/>
          </w:tcPr>
          <w:p w14:paraId="3B4C3EC5" w14:textId="79471E3F" w:rsidR="00627566" w:rsidRDefault="00627566" w:rsidP="00627566">
            <w:pPr>
              <w:jc w:val="center"/>
              <w:rPr>
                <w:lang w:eastAsia="zh-CN"/>
              </w:rPr>
            </w:pPr>
            <w:r>
              <w:rPr>
                <w:lang w:eastAsia="zh-CN"/>
              </w:rPr>
              <w:t>400</w:t>
            </w:r>
            <w:r w:rsidR="001A7160">
              <w:rPr>
                <w:lang w:eastAsia="zh-CN"/>
              </w:rPr>
              <w:t>m</w:t>
            </w:r>
          </w:p>
        </w:tc>
        <w:tc>
          <w:tcPr>
            <w:tcW w:w="895" w:type="dxa"/>
            <w:vAlign w:val="center"/>
          </w:tcPr>
          <w:p w14:paraId="7710F24A" w14:textId="38605717" w:rsidR="00627566" w:rsidRDefault="00627566" w:rsidP="00627566">
            <w:pPr>
              <w:jc w:val="center"/>
              <w:rPr>
                <w:lang w:eastAsia="zh-CN"/>
              </w:rPr>
            </w:pPr>
            <w:r>
              <w:rPr>
                <w:lang w:eastAsia="zh-CN"/>
              </w:rPr>
              <w:t>500</w:t>
            </w:r>
            <w:r w:rsidR="001A7160">
              <w:rPr>
                <w:lang w:eastAsia="zh-CN"/>
              </w:rPr>
              <w:t>m</w:t>
            </w:r>
          </w:p>
        </w:tc>
        <w:tc>
          <w:tcPr>
            <w:tcW w:w="894" w:type="dxa"/>
            <w:vAlign w:val="center"/>
          </w:tcPr>
          <w:p w14:paraId="602C0235" w14:textId="62F9DF1A" w:rsidR="00627566" w:rsidRDefault="00627566" w:rsidP="00627566">
            <w:pPr>
              <w:jc w:val="center"/>
              <w:rPr>
                <w:lang w:eastAsia="zh-CN"/>
              </w:rPr>
            </w:pPr>
            <w:r>
              <w:rPr>
                <w:lang w:eastAsia="zh-CN"/>
              </w:rPr>
              <w:t>600</w:t>
            </w:r>
            <w:r w:rsidR="001A7160">
              <w:rPr>
                <w:lang w:eastAsia="zh-CN"/>
              </w:rPr>
              <w:t>m</w:t>
            </w:r>
          </w:p>
        </w:tc>
        <w:tc>
          <w:tcPr>
            <w:tcW w:w="895" w:type="dxa"/>
            <w:vAlign w:val="center"/>
          </w:tcPr>
          <w:p w14:paraId="135D98E1" w14:textId="26F0C8CE" w:rsidR="00627566" w:rsidRDefault="00627566" w:rsidP="00627566">
            <w:pPr>
              <w:jc w:val="center"/>
              <w:rPr>
                <w:lang w:eastAsia="zh-CN"/>
              </w:rPr>
            </w:pPr>
            <w:r>
              <w:rPr>
                <w:lang w:eastAsia="zh-CN"/>
              </w:rPr>
              <w:t>700</w:t>
            </w:r>
            <w:r w:rsidR="001A7160">
              <w:rPr>
                <w:lang w:eastAsia="zh-CN"/>
              </w:rPr>
              <w:t>m</w:t>
            </w:r>
          </w:p>
        </w:tc>
        <w:tc>
          <w:tcPr>
            <w:tcW w:w="894" w:type="dxa"/>
            <w:vAlign w:val="center"/>
          </w:tcPr>
          <w:p w14:paraId="08BE9941" w14:textId="7E5450F0" w:rsidR="00627566" w:rsidRDefault="00627566" w:rsidP="00627566">
            <w:pPr>
              <w:jc w:val="center"/>
              <w:rPr>
                <w:lang w:eastAsia="zh-CN"/>
              </w:rPr>
            </w:pPr>
            <w:r>
              <w:rPr>
                <w:lang w:eastAsia="zh-CN"/>
              </w:rPr>
              <w:t>800</w:t>
            </w:r>
            <w:r w:rsidR="001A7160">
              <w:rPr>
                <w:lang w:eastAsia="zh-CN"/>
              </w:rPr>
              <w:t>m</w:t>
            </w:r>
          </w:p>
        </w:tc>
        <w:tc>
          <w:tcPr>
            <w:tcW w:w="895" w:type="dxa"/>
            <w:vAlign w:val="center"/>
          </w:tcPr>
          <w:p w14:paraId="1309F7DB" w14:textId="03B1F9AF" w:rsidR="00627566" w:rsidRDefault="00627566" w:rsidP="00627566">
            <w:pPr>
              <w:jc w:val="center"/>
              <w:rPr>
                <w:lang w:eastAsia="zh-CN"/>
              </w:rPr>
            </w:pPr>
            <w:r>
              <w:rPr>
                <w:lang w:eastAsia="zh-CN"/>
              </w:rPr>
              <w:t>900</w:t>
            </w:r>
            <w:r w:rsidR="001A7160">
              <w:rPr>
                <w:lang w:eastAsia="zh-CN"/>
              </w:rPr>
              <w:t>m</w:t>
            </w:r>
          </w:p>
        </w:tc>
        <w:tc>
          <w:tcPr>
            <w:tcW w:w="895" w:type="dxa"/>
            <w:vAlign w:val="center"/>
          </w:tcPr>
          <w:p w14:paraId="3B6C678A" w14:textId="5DC450AA" w:rsidR="00627566" w:rsidRDefault="00627566" w:rsidP="00627566">
            <w:pPr>
              <w:jc w:val="center"/>
              <w:rPr>
                <w:lang w:eastAsia="zh-CN"/>
              </w:rPr>
            </w:pPr>
            <w:r>
              <w:rPr>
                <w:lang w:eastAsia="zh-CN"/>
              </w:rPr>
              <w:t>1000</w:t>
            </w:r>
            <w:r w:rsidR="001A7160">
              <w:rPr>
                <w:lang w:eastAsia="zh-CN"/>
              </w:rPr>
              <w:t>m</w:t>
            </w:r>
          </w:p>
        </w:tc>
      </w:tr>
      <w:tr w:rsidR="00627566" w14:paraId="4BBB30DC" w14:textId="48CCE93B" w:rsidTr="00627566">
        <w:tc>
          <w:tcPr>
            <w:tcW w:w="1242" w:type="dxa"/>
            <w:shd w:val="clear" w:color="auto" w:fill="EEECE1" w:themeFill="background2"/>
            <w:vAlign w:val="center"/>
          </w:tcPr>
          <w:p w14:paraId="5518B8B5" w14:textId="5B5E5CF5" w:rsidR="00627566" w:rsidRDefault="00627566" w:rsidP="00627566">
            <w:pPr>
              <w:jc w:val="center"/>
              <w:rPr>
                <w:lang w:eastAsia="zh-CN"/>
              </w:rPr>
            </w:pPr>
            <w:r>
              <w:rPr>
                <w:lang w:eastAsia="zh-CN"/>
              </w:rPr>
              <w:t>Required SNR (dB)</w:t>
            </w:r>
          </w:p>
        </w:tc>
        <w:tc>
          <w:tcPr>
            <w:tcW w:w="894" w:type="dxa"/>
            <w:vAlign w:val="center"/>
          </w:tcPr>
          <w:p w14:paraId="3072CB87" w14:textId="20846119" w:rsidR="00627566" w:rsidRDefault="00627566" w:rsidP="00627566">
            <w:pPr>
              <w:jc w:val="center"/>
              <w:rPr>
                <w:lang w:eastAsia="zh-CN"/>
              </w:rPr>
            </w:pPr>
            <w:r>
              <w:rPr>
                <w:lang w:eastAsia="zh-CN"/>
              </w:rPr>
              <w:t>12.05</w:t>
            </w:r>
          </w:p>
        </w:tc>
        <w:tc>
          <w:tcPr>
            <w:tcW w:w="895" w:type="dxa"/>
            <w:vAlign w:val="center"/>
          </w:tcPr>
          <w:p w14:paraId="3EF6BBD5" w14:textId="118DB21C" w:rsidR="00627566" w:rsidRDefault="00627566" w:rsidP="00627566">
            <w:pPr>
              <w:jc w:val="center"/>
              <w:rPr>
                <w:lang w:eastAsia="zh-CN"/>
              </w:rPr>
            </w:pPr>
            <w:r>
              <w:rPr>
                <w:lang w:eastAsia="zh-CN"/>
              </w:rPr>
              <w:t>6.03</w:t>
            </w:r>
          </w:p>
        </w:tc>
        <w:tc>
          <w:tcPr>
            <w:tcW w:w="894" w:type="dxa"/>
            <w:vAlign w:val="center"/>
          </w:tcPr>
          <w:p w14:paraId="1A90A04A" w14:textId="03F6A53B" w:rsidR="00627566" w:rsidRDefault="00627566" w:rsidP="00627566">
            <w:pPr>
              <w:jc w:val="center"/>
              <w:rPr>
                <w:lang w:eastAsia="zh-CN"/>
              </w:rPr>
            </w:pPr>
            <w:r>
              <w:rPr>
                <w:lang w:eastAsia="zh-CN"/>
              </w:rPr>
              <w:t>2.5</w:t>
            </w:r>
          </w:p>
        </w:tc>
        <w:tc>
          <w:tcPr>
            <w:tcW w:w="895" w:type="dxa"/>
            <w:vAlign w:val="center"/>
          </w:tcPr>
          <w:p w14:paraId="3961FC6B" w14:textId="282D7FBC" w:rsidR="00627566" w:rsidRDefault="00627566" w:rsidP="00627566">
            <w:pPr>
              <w:jc w:val="center"/>
              <w:rPr>
                <w:lang w:eastAsia="zh-CN"/>
              </w:rPr>
            </w:pPr>
            <w:r>
              <w:rPr>
                <w:lang w:eastAsia="zh-CN"/>
              </w:rPr>
              <w:t>0.01</w:t>
            </w:r>
          </w:p>
        </w:tc>
        <w:tc>
          <w:tcPr>
            <w:tcW w:w="895" w:type="dxa"/>
            <w:vAlign w:val="center"/>
          </w:tcPr>
          <w:p w14:paraId="7F1D5DEC" w14:textId="748A04B8" w:rsidR="00627566" w:rsidRDefault="00627566" w:rsidP="00627566">
            <w:pPr>
              <w:jc w:val="center"/>
              <w:rPr>
                <w:lang w:eastAsia="zh-CN"/>
              </w:rPr>
            </w:pPr>
            <w:r>
              <w:rPr>
                <w:lang w:eastAsia="zh-CN"/>
              </w:rPr>
              <w:t>-1.92</w:t>
            </w:r>
          </w:p>
        </w:tc>
        <w:tc>
          <w:tcPr>
            <w:tcW w:w="894" w:type="dxa"/>
            <w:vAlign w:val="center"/>
          </w:tcPr>
          <w:p w14:paraId="24A92AC3" w14:textId="6DE3F43D" w:rsidR="00627566" w:rsidRDefault="00627566" w:rsidP="00627566">
            <w:pPr>
              <w:jc w:val="center"/>
              <w:rPr>
                <w:lang w:eastAsia="zh-CN"/>
              </w:rPr>
            </w:pPr>
            <w:r>
              <w:rPr>
                <w:lang w:eastAsia="zh-CN"/>
              </w:rPr>
              <w:t>-3.5</w:t>
            </w:r>
          </w:p>
        </w:tc>
        <w:tc>
          <w:tcPr>
            <w:tcW w:w="895" w:type="dxa"/>
            <w:vAlign w:val="center"/>
          </w:tcPr>
          <w:p w14:paraId="08DA306B" w14:textId="5D1DA97E" w:rsidR="00627566" w:rsidRDefault="00627566" w:rsidP="00627566">
            <w:pPr>
              <w:jc w:val="center"/>
              <w:rPr>
                <w:lang w:eastAsia="zh-CN"/>
              </w:rPr>
            </w:pPr>
            <w:r>
              <w:rPr>
                <w:lang w:eastAsia="zh-CN"/>
              </w:rPr>
              <w:t>-4.8</w:t>
            </w:r>
          </w:p>
        </w:tc>
        <w:tc>
          <w:tcPr>
            <w:tcW w:w="894" w:type="dxa"/>
            <w:vAlign w:val="center"/>
          </w:tcPr>
          <w:p w14:paraId="3580277A" w14:textId="55FC1ED0" w:rsidR="00627566" w:rsidRDefault="00627566" w:rsidP="00627566">
            <w:pPr>
              <w:jc w:val="center"/>
              <w:rPr>
                <w:lang w:eastAsia="zh-CN"/>
              </w:rPr>
            </w:pPr>
            <w:r>
              <w:rPr>
                <w:lang w:eastAsia="zh-CN"/>
              </w:rPr>
              <w:t>-6.01</w:t>
            </w:r>
          </w:p>
        </w:tc>
        <w:tc>
          <w:tcPr>
            <w:tcW w:w="895" w:type="dxa"/>
            <w:vAlign w:val="center"/>
          </w:tcPr>
          <w:p w14:paraId="10774C6A" w14:textId="4436FBD0" w:rsidR="00627566" w:rsidRDefault="00627566" w:rsidP="00627566">
            <w:pPr>
              <w:jc w:val="center"/>
              <w:rPr>
                <w:lang w:eastAsia="zh-CN"/>
              </w:rPr>
            </w:pPr>
            <w:r>
              <w:rPr>
                <w:lang w:eastAsia="zh-CN"/>
              </w:rPr>
              <w:t>-7.03</w:t>
            </w:r>
          </w:p>
        </w:tc>
        <w:tc>
          <w:tcPr>
            <w:tcW w:w="895" w:type="dxa"/>
            <w:vAlign w:val="center"/>
          </w:tcPr>
          <w:p w14:paraId="781C5CF0" w14:textId="0C6723C5" w:rsidR="00627566" w:rsidRDefault="00627566" w:rsidP="00627566">
            <w:pPr>
              <w:jc w:val="center"/>
              <w:rPr>
                <w:lang w:eastAsia="zh-CN"/>
              </w:rPr>
            </w:pPr>
            <w:r>
              <w:rPr>
                <w:lang w:eastAsia="zh-CN"/>
              </w:rPr>
              <w:t>-7.94</w:t>
            </w:r>
          </w:p>
        </w:tc>
      </w:tr>
    </w:tbl>
    <w:p w14:paraId="27412C91" w14:textId="77777777" w:rsidR="00627566" w:rsidRDefault="00627566" w:rsidP="00784075">
      <w:pPr>
        <w:rPr>
          <w:lang w:eastAsia="zh-CN"/>
        </w:rPr>
      </w:pPr>
    </w:p>
    <w:p w14:paraId="487CC348" w14:textId="7AFEA688" w:rsidR="008229B0" w:rsidRDefault="008229B0" w:rsidP="00784075">
      <w:pPr>
        <w:rPr>
          <w:lang w:eastAsia="zh-CN"/>
        </w:rPr>
      </w:pPr>
      <w:r w:rsidRPr="008229B0">
        <w:rPr>
          <w:b/>
          <w:lang w:eastAsia="zh-CN"/>
        </w:rPr>
        <w:t>Observation 5</w:t>
      </w:r>
      <w:r>
        <w:rPr>
          <w:lang w:eastAsia="zh-CN"/>
        </w:rPr>
        <w:t xml:space="preserve">: </w:t>
      </w:r>
      <w:r w:rsidRPr="008229B0">
        <w:rPr>
          <w:i/>
          <w:lang w:eastAsia="zh-CN"/>
        </w:rPr>
        <w:t xml:space="preserve">CP-OFDM coverage is insufficient with respect to </w:t>
      </w:r>
      <w:r>
        <w:rPr>
          <w:i/>
          <w:lang w:eastAsia="zh-CN"/>
        </w:rPr>
        <w:t xml:space="preserve">NR </w:t>
      </w:r>
      <w:r w:rsidRPr="008229B0">
        <w:rPr>
          <w:i/>
          <w:lang w:eastAsia="zh-CN"/>
        </w:rPr>
        <w:t>V2X requirements expressed in TS 22.186</w:t>
      </w:r>
      <w:r>
        <w:rPr>
          <w:i/>
          <w:lang w:eastAsia="zh-CN"/>
        </w:rPr>
        <w:t>.</w:t>
      </w:r>
    </w:p>
    <w:p w14:paraId="42D5BC8F" w14:textId="77777777" w:rsidR="00374BAA" w:rsidRDefault="00C354E5" w:rsidP="00784075">
      <w:pPr>
        <w:rPr>
          <w:lang w:eastAsia="zh-CN"/>
        </w:rPr>
      </w:pPr>
      <w:r>
        <w:rPr>
          <w:lang w:eastAsia="zh-CN"/>
        </w:rPr>
        <w:t>Based on link budget computations and by assuming all other system parameters identical (antenna gains, carrier frequency, circuitry loss, receiver noise factors), a SNR difference can be directly related to a path loss difference,</w:t>
      </w:r>
    </w:p>
    <w:p w14:paraId="1CAFA181" w14:textId="77777777" w:rsidR="00C354E5" w:rsidRDefault="00C354E5" w:rsidP="00C354E5">
      <w:pPr>
        <w:jc w:val="center"/>
        <w:rPr>
          <w:lang w:eastAsia="zh-CN"/>
        </w:rPr>
      </w:pPr>
      <w:r w:rsidRPr="00627566">
        <w:rPr>
          <w:lang w:eastAsia="zh-CN"/>
        </w:rPr>
        <w:t>Δ</w:t>
      </w:r>
      <w:r>
        <w:rPr>
          <w:lang w:eastAsia="zh-CN"/>
        </w:rPr>
        <w:t>SNR=</w:t>
      </w:r>
      <w:r w:rsidRPr="00627566">
        <w:rPr>
          <w:lang w:eastAsia="zh-CN"/>
        </w:rPr>
        <w:t>ΔPL=</w:t>
      </w:r>
      <w:r w:rsidR="00083150" w:rsidRPr="00627566">
        <w:rPr>
          <w:lang w:eastAsia="zh-CN"/>
        </w:rPr>
        <w:t>αlog10(d)</w:t>
      </w:r>
    </w:p>
    <w:p w14:paraId="18D38664" w14:textId="7C678B93" w:rsidR="00216B2C" w:rsidRDefault="00083150" w:rsidP="00784075">
      <w:r>
        <w:rPr>
          <w:lang w:eastAsia="zh-CN"/>
        </w:rPr>
        <w:t xml:space="preserve">where </w:t>
      </w:r>
      <w:r w:rsidRPr="0025123C">
        <w:rPr>
          <w:lang w:eastAsia="zh-CN"/>
        </w:rPr>
        <w:t xml:space="preserve">α is 20, 16.7 and 30 for LOS/NLOSv highway, LOS/NLOSv urban and NLOS cases respectively as defined in </w:t>
      </w:r>
      <w:r w:rsidR="007C1EFD" w:rsidRPr="0025123C">
        <w:rPr>
          <w:lang w:eastAsia="zh-CN"/>
        </w:rPr>
        <w:fldChar w:fldCharType="begin"/>
      </w:r>
      <w:r w:rsidRPr="0025123C">
        <w:rPr>
          <w:lang w:eastAsia="zh-CN"/>
        </w:rPr>
        <w:instrText xml:space="preserve"> REF _Ref528233670 \r \h </w:instrText>
      </w:r>
      <w:r w:rsidR="0025123C">
        <w:rPr>
          <w:lang w:eastAsia="zh-CN"/>
        </w:rPr>
        <w:instrText xml:space="preserve"> \* MERGEFORMAT </w:instrText>
      </w:r>
      <w:r w:rsidR="007C1EFD" w:rsidRPr="0025123C">
        <w:rPr>
          <w:lang w:eastAsia="zh-CN"/>
        </w:rPr>
      </w:r>
      <w:r w:rsidR="007C1EFD" w:rsidRPr="0025123C">
        <w:rPr>
          <w:lang w:eastAsia="zh-CN"/>
        </w:rPr>
        <w:fldChar w:fldCharType="separate"/>
      </w:r>
      <w:r w:rsidR="00E76518">
        <w:rPr>
          <w:lang w:eastAsia="zh-CN"/>
        </w:rPr>
        <w:t>[12]</w:t>
      </w:r>
      <w:r w:rsidR="007C1EFD" w:rsidRPr="0025123C">
        <w:rPr>
          <w:lang w:eastAsia="zh-CN"/>
        </w:rPr>
        <w:fldChar w:fldCharType="end"/>
      </w:r>
      <w:r w:rsidRPr="0025123C">
        <w:rPr>
          <w:lang w:eastAsia="zh-CN"/>
        </w:rPr>
        <w:t xml:space="preserve">. </w:t>
      </w:r>
      <w:r w:rsidR="00216B2C" w:rsidRPr="0025123C">
        <w:rPr>
          <w:lang w:eastAsia="zh-CN"/>
        </w:rPr>
        <w:t xml:space="preserve">As it can be seen from </w:t>
      </w:r>
      <w:r w:rsidR="007C1EFD" w:rsidRPr="0025123C">
        <w:rPr>
          <w:lang w:eastAsia="zh-CN"/>
        </w:rPr>
        <w:fldChar w:fldCharType="begin"/>
      </w:r>
      <w:r w:rsidR="00216B2C" w:rsidRPr="0025123C">
        <w:rPr>
          <w:lang w:eastAsia="zh-CN"/>
        </w:rPr>
        <w:instrText xml:space="preserve"> REF _Ref528244211 \h </w:instrText>
      </w:r>
      <w:r w:rsidR="0025123C">
        <w:rPr>
          <w:lang w:eastAsia="zh-CN"/>
        </w:rPr>
        <w:instrText xml:space="preserve"> \* MERGEFORMAT </w:instrText>
      </w:r>
      <w:r w:rsidR="007C1EFD" w:rsidRPr="0025123C">
        <w:rPr>
          <w:lang w:eastAsia="zh-CN"/>
        </w:rPr>
      </w:r>
      <w:r w:rsidR="007C1EFD" w:rsidRPr="0025123C">
        <w:rPr>
          <w:lang w:eastAsia="zh-CN"/>
        </w:rPr>
        <w:fldChar w:fldCharType="separate"/>
      </w:r>
      <w:r w:rsidR="00E76518">
        <w:rPr>
          <w:lang w:eastAsia="zh-CN"/>
        </w:rPr>
        <w:t>Table 4</w:t>
      </w:r>
      <w:r w:rsidR="007C1EFD" w:rsidRPr="0025123C">
        <w:rPr>
          <w:lang w:eastAsia="zh-CN"/>
        </w:rPr>
        <w:fldChar w:fldCharType="end"/>
      </w:r>
      <w:r w:rsidR="00216B2C" w:rsidRPr="0025123C">
        <w:rPr>
          <w:lang w:eastAsia="zh-CN"/>
        </w:rPr>
        <w:t xml:space="preserve">, the coverage extension provided by the SNR gains evaluated in the previous section is significant. </w:t>
      </w:r>
    </w:p>
    <w:p w14:paraId="05D76A78" w14:textId="77777777" w:rsidR="00D3585B" w:rsidRDefault="00D3585B" w:rsidP="00D3585B">
      <w:pPr>
        <w:pStyle w:val="Lgende"/>
        <w:keepNext/>
      </w:pPr>
      <w:bookmarkStart w:id="2" w:name="_Ref528244211"/>
      <w:r>
        <w:lastRenderedPageBreak/>
        <w:t xml:space="preserve">Table </w:t>
      </w:r>
      <w:r w:rsidR="006279F5">
        <w:rPr>
          <w:noProof/>
        </w:rPr>
        <w:fldChar w:fldCharType="begin"/>
      </w:r>
      <w:r w:rsidR="006279F5">
        <w:rPr>
          <w:noProof/>
        </w:rPr>
        <w:instrText xml:space="preserve"> SEQ Table \* ARABIC </w:instrText>
      </w:r>
      <w:r w:rsidR="006279F5">
        <w:rPr>
          <w:noProof/>
        </w:rPr>
        <w:fldChar w:fldCharType="separate"/>
      </w:r>
      <w:r w:rsidR="00E76518">
        <w:rPr>
          <w:noProof/>
        </w:rPr>
        <w:t>4</w:t>
      </w:r>
      <w:r w:rsidR="006279F5">
        <w:rPr>
          <w:noProof/>
        </w:rPr>
        <w:fldChar w:fldCharType="end"/>
      </w:r>
      <w:bookmarkEnd w:id="2"/>
      <w:r>
        <w:t xml:space="preserve"> – Coverage improvement (in percentage) corresponding to different SNR gains</w:t>
      </w:r>
    </w:p>
    <w:tbl>
      <w:tblPr>
        <w:tblStyle w:val="Grilledutableau"/>
        <w:tblW w:w="10348" w:type="dxa"/>
        <w:tblLook w:val="04A0" w:firstRow="1" w:lastRow="0" w:firstColumn="1" w:lastColumn="0" w:noHBand="0" w:noVBand="1"/>
      </w:tblPr>
      <w:tblGrid>
        <w:gridCol w:w="2258"/>
        <w:gridCol w:w="2022"/>
        <w:gridCol w:w="2022"/>
        <w:gridCol w:w="2023"/>
        <w:gridCol w:w="2023"/>
      </w:tblGrid>
      <w:tr w:rsidR="00083150" w14:paraId="5ECB6B77" w14:textId="77777777" w:rsidTr="00083150">
        <w:tc>
          <w:tcPr>
            <w:tcW w:w="2258" w:type="dxa"/>
            <w:shd w:val="clear" w:color="auto" w:fill="EEECE1" w:themeFill="background2"/>
          </w:tcPr>
          <w:p w14:paraId="341C43A7" w14:textId="77777777" w:rsidR="00083150" w:rsidRDefault="00083150" w:rsidP="00784075">
            <w:r>
              <w:rPr>
                <w:rFonts w:ascii="Calibri" w:hAnsi="Calibri"/>
              </w:rPr>
              <w:t>Δ</w:t>
            </w:r>
            <w:r>
              <w:t>SNR (dB)</w:t>
            </w:r>
          </w:p>
        </w:tc>
        <w:tc>
          <w:tcPr>
            <w:tcW w:w="2022" w:type="dxa"/>
            <w:shd w:val="clear" w:color="auto" w:fill="EEECE1" w:themeFill="background2"/>
          </w:tcPr>
          <w:p w14:paraId="3B5C3124" w14:textId="77777777" w:rsidR="00083150" w:rsidRDefault="00083150" w:rsidP="00784075">
            <w:r>
              <w:t>1.5dB</w:t>
            </w:r>
          </w:p>
        </w:tc>
        <w:tc>
          <w:tcPr>
            <w:tcW w:w="2022" w:type="dxa"/>
            <w:shd w:val="clear" w:color="auto" w:fill="EEECE1" w:themeFill="background2"/>
          </w:tcPr>
          <w:p w14:paraId="5AD5F2E4" w14:textId="77777777" w:rsidR="00083150" w:rsidRDefault="00083150" w:rsidP="00784075">
            <w:r>
              <w:t>2dB</w:t>
            </w:r>
          </w:p>
        </w:tc>
        <w:tc>
          <w:tcPr>
            <w:tcW w:w="2023" w:type="dxa"/>
            <w:shd w:val="clear" w:color="auto" w:fill="EEECE1" w:themeFill="background2"/>
          </w:tcPr>
          <w:p w14:paraId="5CD3F33D" w14:textId="77777777" w:rsidR="00083150" w:rsidRDefault="00083150" w:rsidP="00784075">
            <w:r>
              <w:t>3dB</w:t>
            </w:r>
          </w:p>
        </w:tc>
        <w:tc>
          <w:tcPr>
            <w:tcW w:w="2023" w:type="dxa"/>
            <w:shd w:val="clear" w:color="auto" w:fill="EEECE1" w:themeFill="background2"/>
          </w:tcPr>
          <w:p w14:paraId="4A273FE7" w14:textId="77777777" w:rsidR="00083150" w:rsidRDefault="00083150" w:rsidP="00784075">
            <w:r>
              <w:t>4dB</w:t>
            </w:r>
          </w:p>
        </w:tc>
      </w:tr>
      <w:tr w:rsidR="00083150" w14:paraId="0B905187" w14:textId="77777777" w:rsidTr="00083150">
        <w:tc>
          <w:tcPr>
            <w:tcW w:w="2258" w:type="dxa"/>
            <w:shd w:val="clear" w:color="auto" w:fill="EEECE1" w:themeFill="background2"/>
          </w:tcPr>
          <w:p w14:paraId="3CE6994F" w14:textId="77777777" w:rsidR="00083150" w:rsidRDefault="00083150" w:rsidP="00784075">
            <w:pPr>
              <w:rPr>
                <w:lang w:eastAsia="zh-CN"/>
              </w:rPr>
            </w:pPr>
            <w:r w:rsidRPr="00627566">
              <w:rPr>
                <w:lang w:eastAsia="zh-CN"/>
              </w:rPr>
              <w:t>LOS/NLOSv highway</w:t>
            </w:r>
          </w:p>
        </w:tc>
        <w:tc>
          <w:tcPr>
            <w:tcW w:w="2022" w:type="dxa"/>
          </w:tcPr>
          <w:p w14:paraId="759446CF" w14:textId="77777777" w:rsidR="00083150" w:rsidRDefault="00083150" w:rsidP="00784075">
            <w:r>
              <w:t>18.85%</w:t>
            </w:r>
          </w:p>
        </w:tc>
        <w:tc>
          <w:tcPr>
            <w:tcW w:w="2022" w:type="dxa"/>
          </w:tcPr>
          <w:p w14:paraId="546D6E9B" w14:textId="77777777" w:rsidR="00083150" w:rsidRDefault="00083150" w:rsidP="00784075">
            <w:r>
              <w:t>25.89%</w:t>
            </w:r>
          </w:p>
        </w:tc>
        <w:tc>
          <w:tcPr>
            <w:tcW w:w="2023" w:type="dxa"/>
          </w:tcPr>
          <w:p w14:paraId="05391072" w14:textId="77777777" w:rsidR="00083150" w:rsidRDefault="00083150" w:rsidP="00784075">
            <w:r>
              <w:t>41.25%</w:t>
            </w:r>
          </w:p>
        </w:tc>
        <w:tc>
          <w:tcPr>
            <w:tcW w:w="2023" w:type="dxa"/>
          </w:tcPr>
          <w:p w14:paraId="79389A9C" w14:textId="77777777" w:rsidR="00083150" w:rsidRDefault="00083150" w:rsidP="00784075">
            <w:r>
              <w:t>58.49%</w:t>
            </w:r>
          </w:p>
        </w:tc>
      </w:tr>
      <w:tr w:rsidR="00083150" w14:paraId="2DD84A4A" w14:textId="77777777" w:rsidTr="00083150">
        <w:tc>
          <w:tcPr>
            <w:tcW w:w="2258" w:type="dxa"/>
            <w:shd w:val="clear" w:color="auto" w:fill="EEECE1" w:themeFill="background2"/>
          </w:tcPr>
          <w:p w14:paraId="3A946F73" w14:textId="77777777" w:rsidR="00083150" w:rsidRDefault="00083150" w:rsidP="00784075">
            <w:pPr>
              <w:rPr>
                <w:lang w:eastAsia="zh-CN"/>
              </w:rPr>
            </w:pPr>
            <w:r w:rsidRPr="00627566">
              <w:rPr>
                <w:lang w:eastAsia="zh-CN"/>
              </w:rPr>
              <w:t>LOS/NLOSv urban</w:t>
            </w:r>
          </w:p>
        </w:tc>
        <w:tc>
          <w:tcPr>
            <w:tcW w:w="2022" w:type="dxa"/>
          </w:tcPr>
          <w:p w14:paraId="6B846C96" w14:textId="77777777" w:rsidR="00083150" w:rsidRDefault="00083150" w:rsidP="00784075">
            <w:r>
              <w:t>22.98%</w:t>
            </w:r>
          </w:p>
        </w:tc>
        <w:tc>
          <w:tcPr>
            <w:tcW w:w="2022" w:type="dxa"/>
          </w:tcPr>
          <w:p w14:paraId="5246A037" w14:textId="77777777" w:rsidR="00083150" w:rsidRDefault="00083150" w:rsidP="00784075">
            <w:r>
              <w:t>31.75%</w:t>
            </w:r>
          </w:p>
        </w:tc>
        <w:tc>
          <w:tcPr>
            <w:tcW w:w="2023" w:type="dxa"/>
          </w:tcPr>
          <w:p w14:paraId="7A7D4335" w14:textId="77777777" w:rsidR="00083150" w:rsidRDefault="00083150" w:rsidP="00784075">
            <w:r>
              <w:t>51.23%</w:t>
            </w:r>
          </w:p>
        </w:tc>
        <w:tc>
          <w:tcPr>
            <w:tcW w:w="2023" w:type="dxa"/>
          </w:tcPr>
          <w:p w14:paraId="3288314E" w14:textId="77777777" w:rsidR="00083150" w:rsidRDefault="00083150" w:rsidP="00784075">
            <w:r>
              <w:t>73.59%</w:t>
            </w:r>
          </w:p>
        </w:tc>
      </w:tr>
      <w:tr w:rsidR="00083150" w14:paraId="613AE0F1" w14:textId="77777777" w:rsidTr="00083150">
        <w:tc>
          <w:tcPr>
            <w:tcW w:w="2258" w:type="dxa"/>
            <w:shd w:val="clear" w:color="auto" w:fill="EEECE1" w:themeFill="background2"/>
          </w:tcPr>
          <w:p w14:paraId="5DA6C143" w14:textId="77777777" w:rsidR="00083150" w:rsidRDefault="00083150" w:rsidP="00784075">
            <w:pPr>
              <w:rPr>
                <w:lang w:eastAsia="zh-CN"/>
              </w:rPr>
            </w:pPr>
            <w:r>
              <w:rPr>
                <w:lang w:eastAsia="zh-CN"/>
              </w:rPr>
              <w:t>NLOS</w:t>
            </w:r>
          </w:p>
        </w:tc>
        <w:tc>
          <w:tcPr>
            <w:tcW w:w="2022" w:type="dxa"/>
          </w:tcPr>
          <w:p w14:paraId="61511303" w14:textId="77777777" w:rsidR="00083150" w:rsidRDefault="00083150" w:rsidP="00784075">
            <w:r>
              <w:t>12.20%</w:t>
            </w:r>
          </w:p>
        </w:tc>
        <w:tc>
          <w:tcPr>
            <w:tcW w:w="2022" w:type="dxa"/>
          </w:tcPr>
          <w:p w14:paraId="7E53349A" w14:textId="77777777" w:rsidR="00083150" w:rsidRDefault="00083150" w:rsidP="00784075">
            <w:r>
              <w:t>16.59%</w:t>
            </w:r>
          </w:p>
        </w:tc>
        <w:tc>
          <w:tcPr>
            <w:tcW w:w="2023" w:type="dxa"/>
          </w:tcPr>
          <w:p w14:paraId="5915E1F8" w14:textId="77777777" w:rsidR="00083150" w:rsidRDefault="00083150" w:rsidP="00784075">
            <w:r>
              <w:t>25.89%</w:t>
            </w:r>
          </w:p>
        </w:tc>
        <w:tc>
          <w:tcPr>
            <w:tcW w:w="2023" w:type="dxa"/>
          </w:tcPr>
          <w:p w14:paraId="378AC1D5" w14:textId="77777777" w:rsidR="00083150" w:rsidRDefault="00083150" w:rsidP="00784075">
            <w:r>
              <w:t>35.94%</w:t>
            </w:r>
          </w:p>
        </w:tc>
      </w:tr>
    </w:tbl>
    <w:p w14:paraId="2AD47237" w14:textId="77777777" w:rsidR="00083150" w:rsidRDefault="00083150" w:rsidP="00784075"/>
    <w:p w14:paraId="332E7AB4" w14:textId="6536616D" w:rsidR="00F16F3E" w:rsidRDefault="00D3585B" w:rsidP="00784075">
      <w:r w:rsidRPr="009D14B5">
        <w:rPr>
          <w:b/>
        </w:rPr>
        <w:t xml:space="preserve">Observation </w:t>
      </w:r>
      <w:r w:rsidR="008229B0">
        <w:rPr>
          <w:b/>
        </w:rPr>
        <w:t>6</w:t>
      </w:r>
      <w:r>
        <w:t xml:space="preserve">: </w:t>
      </w:r>
      <w:r w:rsidR="009D14B5" w:rsidRPr="009D14B5">
        <w:rPr>
          <w:i/>
        </w:rPr>
        <w:t>A 2dB SNR gain ensures significant</w:t>
      </w:r>
      <w:r w:rsidR="00216B2C" w:rsidRPr="009D14B5">
        <w:rPr>
          <w:i/>
        </w:rPr>
        <w:t xml:space="preserve"> coverage extension </w:t>
      </w:r>
      <w:r w:rsidR="009D14B5" w:rsidRPr="009D14B5">
        <w:rPr>
          <w:i/>
        </w:rPr>
        <w:t xml:space="preserve">ranging </w:t>
      </w:r>
      <w:r w:rsidR="00216B2C" w:rsidRPr="009D14B5">
        <w:rPr>
          <w:i/>
        </w:rPr>
        <w:t>between 16.59% and 31.75%</w:t>
      </w:r>
      <w:r w:rsidR="009D14B5">
        <w:t xml:space="preserve"> </w:t>
      </w:r>
      <w:r w:rsidR="009D14B5" w:rsidRPr="009D14B5">
        <w:rPr>
          <w:i/>
        </w:rPr>
        <w:t>for V2X typical channels</w:t>
      </w:r>
      <w:r w:rsidR="00216B2C">
        <w:t>.</w:t>
      </w:r>
    </w:p>
    <w:p w14:paraId="19261340" w14:textId="77777777" w:rsidR="00F16F3E" w:rsidRDefault="00F16F3E" w:rsidP="00784075"/>
    <w:p w14:paraId="64BD3924" w14:textId="77777777" w:rsidR="001D3D34" w:rsidRDefault="009D14B5" w:rsidP="00BF2EB4">
      <w:r>
        <w:rPr>
          <w:lang w:eastAsia="ko-KR"/>
        </w:rPr>
        <w:t xml:space="preserve">Another point to be considered </w:t>
      </w:r>
      <w:r w:rsidR="005F545F">
        <w:rPr>
          <w:lang w:eastAsia="ko-KR"/>
        </w:rPr>
        <w:t xml:space="preserve">is the SID objective </w:t>
      </w:r>
      <w:r w:rsidR="000C73E4" w:rsidRPr="005F545F">
        <w:rPr>
          <w:i/>
          <w:lang w:eastAsia="ko-KR"/>
        </w:rPr>
        <w:t>to have a common sidelink design for both FR1 and FR2</w:t>
      </w:r>
      <w:r w:rsidR="005F545F">
        <w:rPr>
          <w:lang w:eastAsia="ko-KR"/>
        </w:rPr>
        <w:t xml:space="preserve"> </w:t>
      </w:r>
      <w:r w:rsidR="007C1EFD">
        <w:rPr>
          <w:lang w:eastAsia="ko-KR"/>
        </w:rPr>
        <w:fldChar w:fldCharType="begin"/>
      </w:r>
      <w:r w:rsidR="005F545F">
        <w:rPr>
          <w:lang w:eastAsia="ko-KR"/>
        </w:rPr>
        <w:instrText xml:space="preserve"> REF _Ref520481203 \r \h </w:instrText>
      </w:r>
      <w:r w:rsidR="007C1EFD">
        <w:rPr>
          <w:lang w:eastAsia="ko-KR"/>
        </w:rPr>
      </w:r>
      <w:r w:rsidR="007C1EFD">
        <w:rPr>
          <w:lang w:eastAsia="ko-KR"/>
        </w:rPr>
        <w:fldChar w:fldCharType="separate"/>
      </w:r>
      <w:r w:rsidR="00E76518">
        <w:rPr>
          <w:lang w:eastAsia="ko-KR"/>
        </w:rPr>
        <w:t>[1]</w:t>
      </w:r>
      <w:r w:rsidR="007C1EFD">
        <w:rPr>
          <w:lang w:eastAsia="ko-KR"/>
        </w:rPr>
        <w:fldChar w:fldCharType="end"/>
      </w:r>
      <w:r w:rsidR="005F545F">
        <w:rPr>
          <w:lang w:eastAsia="ko-KR"/>
        </w:rPr>
        <w:t xml:space="preserve">. </w:t>
      </w:r>
      <w:r w:rsidR="005C3DA2">
        <w:t xml:space="preserve">While OFDM benefits from its </w:t>
      </w:r>
      <w:r w:rsidR="00FA6CAD">
        <w:t xml:space="preserve">good </w:t>
      </w:r>
      <w:r w:rsidR="005C3DA2">
        <w:t>multiplexing capacity</w:t>
      </w:r>
      <w:r w:rsidR="00E84722">
        <w:t xml:space="preserve"> and better performance on highly frequency selective channels</w:t>
      </w:r>
      <w:r w:rsidR="00B7262F">
        <w:t xml:space="preserve"> in FR1</w:t>
      </w:r>
      <w:r w:rsidR="005C3DA2">
        <w:t>, DFTsOFDM ha</w:t>
      </w:r>
      <w:r w:rsidR="00E84722">
        <w:t>s the advantage of a lower PAPR.</w:t>
      </w:r>
      <w:r w:rsidR="001139CB">
        <w:t xml:space="preserve"> </w:t>
      </w:r>
      <w:r w:rsidR="001D3D34">
        <w:t>Moreover, i</w:t>
      </w:r>
      <w:r w:rsidR="00E84722">
        <w:t>n FR2, the flatter nature of the channel and the fine beamforming highly dimini</w:t>
      </w:r>
      <w:r w:rsidR="00980A5A">
        <w:t>sh the advantages of OFDM, DFTsOFDM being more fit for the harsh propagation conditions.</w:t>
      </w:r>
      <w:r w:rsidR="00B7262F">
        <w:t xml:space="preserve"> </w:t>
      </w:r>
    </w:p>
    <w:p w14:paraId="4A461170" w14:textId="77777777" w:rsidR="00C92BE7" w:rsidRDefault="001D3D34" w:rsidP="00BF2EB4">
      <w:r>
        <w:t xml:space="preserve">For PSSCH, both CP-OFDM and DFTsOFDM </w:t>
      </w:r>
      <w:r w:rsidR="00C92BE7">
        <w:t>can</w:t>
      </w:r>
      <w:r>
        <w:t xml:space="preserve"> be supported. CP-OFDM can bring the advantage of throughput </w:t>
      </w:r>
      <w:r w:rsidR="00590857">
        <w:t xml:space="preserve">in FR1 </w:t>
      </w:r>
      <w:r>
        <w:t xml:space="preserve">whenever the link budget is sufficient. Nevertheless, for scenarios when single layer transmission is sufficient or whenever the </w:t>
      </w:r>
      <w:r w:rsidR="00590857">
        <w:t>link budget is limited, DFTsOFDM performs better and should be supported. Moreover, support of DFTsOFDM ensures a unified design between FR1 and FR2.</w:t>
      </w:r>
    </w:p>
    <w:p w14:paraId="7D17DD16" w14:textId="77777777" w:rsidR="00C92BE7" w:rsidRDefault="00C92BE7" w:rsidP="00BF2EB4">
      <w:r>
        <w:t xml:space="preserve">From the perspective of specification effort, the design of an OFDM-based PSSCH from scratch is more challenging than a design based on DFTsOFDM, where elements from LTE PSSCH can be reused when possible. </w:t>
      </w:r>
    </w:p>
    <w:p w14:paraId="1789884F" w14:textId="77777777" w:rsidR="00A81222" w:rsidRDefault="00590857" w:rsidP="00A81222">
      <w:r>
        <w:t>For PSCCH</w:t>
      </w:r>
      <w:r w:rsidR="00B7262F">
        <w:t xml:space="preserve"> and for synchronization</w:t>
      </w:r>
      <w:r>
        <w:t xml:space="preserve">, single layer transmission is sufficient and </w:t>
      </w:r>
      <w:r w:rsidR="009D69BD">
        <w:t xml:space="preserve">coverage should be maximized. </w:t>
      </w:r>
      <w:r w:rsidR="00C92BE7">
        <w:t xml:space="preserve">DFTsOFDM should be supported. </w:t>
      </w:r>
      <w:r w:rsidR="00A81222">
        <w:t>Ensuring low latency and high reliability for PSCCH is yet another key aspect. Principles currently investigated for URLLC control design should be re-evaluated in a V2X scenario. Also, in LTE Rel.15 V2X, some enhancements were limited by the need of backwards compatibility or by considerations of coexistence with UEs from previous releases, regardless of the potential gains. A clean design for NR gives the opportunity of introducing from the very beginning technologies already identified as useful, such as e.g. transmit diversity.</w:t>
      </w:r>
    </w:p>
    <w:p w14:paraId="123F0728" w14:textId="77777777" w:rsidR="00B7262F" w:rsidRDefault="00B7262F" w:rsidP="00A81222">
      <w:r>
        <w:t>For synchronization, supporting DFTsOFDM has two-fold interest: increased coverage, and differentiation with NR SSB.</w:t>
      </w:r>
    </w:p>
    <w:p w14:paraId="170255D0" w14:textId="77777777" w:rsidR="00A90222" w:rsidRDefault="00A90222" w:rsidP="00BF2EB4">
      <w:pPr>
        <w:rPr>
          <w:b/>
        </w:rPr>
      </w:pPr>
    </w:p>
    <w:p w14:paraId="4FA2BC97" w14:textId="77777777" w:rsidR="00C92BE7" w:rsidRDefault="00631C87" w:rsidP="00BF2EB4">
      <w:r w:rsidRPr="00631C87">
        <w:rPr>
          <w:b/>
        </w:rPr>
        <w:t>Proposal</w:t>
      </w:r>
      <w:r w:rsidR="00757B4E">
        <w:rPr>
          <w:b/>
        </w:rPr>
        <w:t xml:space="preserve"> 2</w:t>
      </w:r>
      <w:r w:rsidRPr="00631C87">
        <w:rPr>
          <w:b/>
        </w:rPr>
        <w:t>:</w:t>
      </w:r>
      <w:r w:rsidR="006B1021">
        <w:rPr>
          <w:b/>
        </w:rPr>
        <w:t xml:space="preserve"> </w:t>
      </w:r>
      <w:r w:rsidRPr="00631C87">
        <w:rPr>
          <w:i/>
        </w:rPr>
        <w:t>For PSSCH support both DFTsOFDM and CP-OFDM</w:t>
      </w:r>
      <w:r>
        <w:t xml:space="preserve">. </w:t>
      </w:r>
    </w:p>
    <w:p w14:paraId="3129D741" w14:textId="77777777" w:rsidR="00631C87" w:rsidRDefault="00631C87" w:rsidP="00BF2EB4">
      <w:r w:rsidRPr="00631C87">
        <w:rPr>
          <w:b/>
        </w:rPr>
        <w:t>Proposal</w:t>
      </w:r>
      <w:r w:rsidR="00757B4E">
        <w:rPr>
          <w:b/>
        </w:rPr>
        <w:t xml:space="preserve"> 3</w:t>
      </w:r>
      <w:r w:rsidRPr="00631C87">
        <w:rPr>
          <w:b/>
        </w:rPr>
        <w:t>:</w:t>
      </w:r>
      <w:r w:rsidR="006B1021">
        <w:rPr>
          <w:b/>
        </w:rPr>
        <w:t xml:space="preserve"> </w:t>
      </w:r>
      <w:r w:rsidRPr="00631C87">
        <w:rPr>
          <w:i/>
        </w:rPr>
        <w:t xml:space="preserve">For PSCCH </w:t>
      </w:r>
      <w:r w:rsidR="0040216B">
        <w:rPr>
          <w:i/>
        </w:rPr>
        <w:t xml:space="preserve">and for synchronization purposes, </w:t>
      </w:r>
      <w:r w:rsidRPr="00631C87">
        <w:rPr>
          <w:i/>
        </w:rPr>
        <w:t>support DFTsOFDM</w:t>
      </w:r>
      <w:r>
        <w:t>.</w:t>
      </w:r>
    </w:p>
    <w:p w14:paraId="2D33AFC2" w14:textId="77777777" w:rsidR="00BD0AE7" w:rsidRDefault="00BD0AE7" w:rsidP="00BF2EB4"/>
    <w:p w14:paraId="32EA6278" w14:textId="20697F1A" w:rsidR="00A90222" w:rsidRDefault="00A90222" w:rsidP="00A90222">
      <w:r>
        <w:t xml:space="preserve">Some concerns about how to mix data with pilots in a PAPR-preserving manner for DFTsOFDM were voiced in the past meetings. The NR PTRS design, allowing pre-DFT RS insertion, offers a good starting point for a flexible DFTsOFDM-based RS design. </w:t>
      </w:r>
      <w:r w:rsidR="003D00D8">
        <w:t xml:space="preserve">It is shown in </w:t>
      </w:r>
      <w:r w:rsidR="003D00D8">
        <w:fldChar w:fldCharType="begin"/>
      </w:r>
      <w:r w:rsidR="003D00D8">
        <w:instrText xml:space="preserve"> REF _Ref528792408 \h </w:instrText>
      </w:r>
      <w:r w:rsidR="003D00D8">
        <w:fldChar w:fldCharType="separate"/>
      </w:r>
      <w:r w:rsidR="003D00D8">
        <w:t xml:space="preserve">Figure </w:t>
      </w:r>
      <w:r w:rsidR="003D00D8">
        <w:rPr>
          <w:noProof/>
        </w:rPr>
        <w:t>6</w:t>
      </w:r>
      <w:r w:rsidR="003D00D8">
        <w:fldChar w:fldCharType="end"/>
      </w:r>
      <w:r w:rsidR="003D00D8">
        <w:t xml:space="preserve"> that for equivalent DMRS density, pre-DFT RS insertion offers equivalent channel estimation performance with respect to OFDM-like scattered RS insertion, all in keeping the low PAPR property. </w:t>
      </w:r>
      <w:r>
        <w:t>More details are discussed in section 2.4</w:t>
      </w:r>
      <w:r w:rsidR="003D00D8">
        <w:t>.3</w:t>
      </w:r>
      <w:r>
        <w:t>.</w:t>
      </w:r>
    </w:p>
    <w:p w14:paraId="64D069E3" w14:textId="77777777" w:rsidR="00A90222" w:rsidRPr="00C92BE7" w:rsidRDefault="00A90222" w:rsidP="00BF2EB4"/>
    <w:p w14:paraId="2A7B1091" w14:textId="77777777" w:rsidR="00547779" w:rsidRPr="00547779" w:rsidRDefault="00547779" w:rsidP="00547779">
      <w:pPr>
        <w:pStyle w:val="Titre2"/>
      </w:pPr>
      <w:r w:rsidRPr="00547779">
        <w:lastRenderedPageBreak/>
        <w:t>Subcarrier spacing</w:t>
      </w:r>
    </w:p>
    <w:p w14:paraId="4E37621E" w14:textId="3A35F4DC" w:rsidR="00F809A5" w:rsidRDefault="00E03C75" w:rsidP="00F809A5">
      <w:r>
        <w:t xml:space="preserve">For data channels, NR supports subcarrier spacings </w:t>
      </w:r>
      <w:r w:rsidR="00F809A5">
        <w:t xml:space="preserve">(SCS) </w:t>
      </w:r>
      <w:r>
        <w:t>of 15kHz, 30kHz and 60kHz for FR1, and 60kHz, 120kHz for FR2.</w:t>
      </w:r>
      <w:r w:rsidR="004109EC">
        <w:t>The same</w:t>
      </w:r>
      <w:r w:rsidR="00F809A5">
        <w:t xml:space="preserve"> list of candidates </w:t>
      </w:r>
      <w:r w:rsidR="004109EC">
        <w:t xml:space="preserve">is so far considered in NR V2X. </w:t>
      </w:r>
      <w:r w:rsidR="00F809A5">
        <w:t xml:space="preserve">Increasing the carrier spacing helps coping with high Doppler speeds, typical for some V2X deployment scenarios. When increasing the SCS by a given factor X with respect to a reference value, the frame duration is reduced X times, which is convenient </w:t>
      </w:r>
      <w:r w:rsidR="008943E2">
        <w:t>from a latency point of view,</w:t>
      </w:r>
      <w:r w:rsidR="00F809A5">
        <w:t xml:space="preserve"> but the occupied spectrum is also increased X times</w:t>
      </w:r>
      <w:r w:rsidR="008943E2">
        <w:t>, which may be problematic from a frequency resource point of view.</w:t>
      </w:r>
    </w:p>
    <w:p w14:paraId="3DBBF1C4" w14:textId="5C24D938" w:rsidR="00B71D66" w:rsidRDefault="00B11EB0" w:rsidP="00BF2EB4">
      <w:r>
        <w:t xml:space="preserve">As it can be easily understood (and confirmed from </w:t>
      </w:r>
      <w:r w:rsidR="007C1EFD">
        <w:fldChar w:fldCharType="begin"/>
      </w:r>
      <w:r>
        <w:instrText xml:space="preserve"> REF _Ref521017819 \h </w:instrText>
      </w:r>
      <w:r w:rsidR="007C1EFD">
        <w:fldChar w:fldCharType="separate"/>
      </w:r>
      <w:r w:rsidR="00E76518">
        <w:t xml:space="preserve">Figure </w:t>
      </w:r>
      <w:r w:rsidR="00E76518">
        <w:rPr>
          <w:noProof/>
        </w:rPr>
        <w:t>6</w:t>
      </w:r>
      <w:r w:rsidR="007C1EFD">
        <w:fldChar w:fldCharType="end"/>
      </w:r>
      <w:r>
        <w:t xml:space="preserve"> and </w:t>
      </w:r>
      <w:r w:rsidR="007C1EFD">
        <w:fldChar w:fldCharType="begin"/>
      </w:r>
      <w:r>
        <w:instrText xml:space="preserve"> REF _Ref521017821 \h </w:instrText>
      </w:r>
      <w:r w:rsidR="007C1EFD">
        <w:fldChar w:fldCharType="separate"/>
      </w:r>
      <w:r w:rsidR="00E76518">
        <w:t xml:space="preserve">Figure </w:t>
      </w:r>
      <w:r w:rsidR="00E76518">
        <w:rPr>
          <w:noProof/>
        </w:rPr>
        <w:t>7</w:t>
      </w:r>
      <w:r w:rsidR="007C1EFD">
        <w:fldChar w:fldCharType="end"/>
      </w:r>
      <w:r w:rsidR="00BD34C4">
        <w:t>,</w:t>
      </w:r>
      <w:r w:rsidR="001F35DD">
        <w:t xml:space="preserve"> where the position of the first DMRS is</w:t>
      </w:r>
      <w:r w:rsidR="009E51FF">
        <w:t xml:space="preserve"> </w:t>
      </w:r>
      <w:r w:rsidR="00BD34C4" w:rsidRPr="001F35DD">
        <w:t>l</w:t>
      </w:r>
      <w:r w:rsidR="00BD34C4" w:rsidRPr="001F35DD">
        <w:rPr>
          <w:vertAlign w:val="subscript"/>
        </w:rPr>
        <w:t>0</w:t>
      </w:r>
      <w:r w:rsidR="00BD34C4" w:rsidRPr="001F35DD">
        <w:t>=</w:t>
      </w:r>
      <w:r w:rsidR="001F35DD">
        <w:t>0</w:t>
      </w:r>
      <w:r>
        <w:t>)</w:t>
      </w:r>
      <w:r w:rsidR="00BD34C4">
        <w:t xml:space="preserve">, increasing the subcarrier spacing reduces the effective time duration of the slot and alleviates the Doppler </w:t>
      </w:r>
      <w:r w:rsidR="004109EC">
        <w:t>e</w:t>
      </w:r>
      <w:r w:rsidR="00A81763">
        <w:t>ffect</w:t>
      </w:r>
      <w:r w:rsidR="00BD34C4">
        <w:t>, i</w:t>
      </w:r>
      <w:r w:rsidR="00A91363">
        <w:t>mproving</w:t>
      </w:r>
      <w:r w:rsidR="00BD34C4">
        <w:t xml:space="preserve"> the performance, especially at high speed. But for the same amount of transmitted data, </w:t>
      </w:r>
      <w:r w:rsidR="00D97024">
        <w:t>a</w:t>
      </w:r>
      <w:r w:rsidR="00737309">
        <w:t xml:space="preserve"> larger bandwidth </w:t>
      </w:r>
      <w:r w:rsidR="00D97024">
        <w:t xml:space="preserve">is necessary when increasing the subcarrier spacing </w:t>
      </w:r>
      <w:r w:rsidR="00737309">
        <w:t xml:space="preserve">occupation. </w:t>
      </w:r>
      <w:r w:rsidR="00D97024">
        <w:t xml:space="preserve">It can be seen that increasing the carrier spacing can still increase the spectral efficiency at a given SNR. </w:t>
      </w:r>
      <w:r w:rsidR="009E51FF">
        <w:t>Increasing the SCS from 15kHz to 30kHz and to 60kHz brings significant gain, while as further increasing the SCS to 120kHz only brings limited gain.</w:t>
      </w:r>
    </w:p>
    <w:p w14:paraId="6E36B003" w14:textId="77777777" w:rsidR="00B71D66" w:rsidRDefault="007C1EFD" w:rsidP="00BF2EB4">
      <w:r>
        <w:fldChar w:fldCharType="begin"/>
      </w:r>
      <w:r w:rsidR="00B71D66">
        <w:instrText xml:space="preserve"> REF _Ref521682624 \h </w:instrText>
      </w:r>
      <w:r>
        <w:fldChar w:fldCharType="separate"/>
      </w:r>
      <w:r w:rsidR="00E76518" w:rsidRPr="00E0213F">
        <w:t xml:space="preserve">Figure </w:t>
      </w:r>
      <w:r w:rsidR="00E76518">
        <w:rPr>
          <w:noProof/>
        </w:rPr>
        <w:t>8</w:t>
      </w:r>
      <w:r>
        <w:fldChar w:fldCharType="end"/>
      </w:r>
      <w:r w:rsidR="00B71D66">
        <w:t xml:space="preserve"> and </w:t>
      </w:r>
      <w:r>
        <w:fldChar w:fldCharType="begin"/>
      </w:r>
      <w:r w:rsidR="00B71D66">
        <w:instrText xml:space="preserve"> REF _Ref521682626 \h </w:instrText>
      </w:r>
      <w:r>
        <w:fldChar w:fldCharType="separate"/>
      </w:r>
      <w:r w:rsidR="00E76518" w:rsidRPr="00E0213F">
        <w:t xml:space="preserve">Figure </w:t>
      </w:r>
      <w:r w:rsidR="00E76518">
        <w:rPr>
          <w:noProof/>
        </w:rPr>
        <w:t>9</w:t>
      </w:r>
      <w:r>
        <w:fldChar w:fldCharType="end"/>
      </w:r>
      <w:r w:rsidR="00B71D66">
        <w:t xml:space="preserve">, where 2 DMRS are inserted in </w:t>
      </w:r>
      <w:r w:rsidR="00B71D66" w:rsidRPr="009E51FF">
        <w:t>positions l</w:t>
      </w:r>
      <w:r w:rsidR="00B71D66" w:rsidRPr="009E51FF">
        <w:rPr>
          <w:vertAlign w:val="subscript"/>
        </w:rPr>
        <w:t>0</w:t>
      </w:r>
      <w:r w:rsidR="00B71D66" w:rsidRPr="009E51FF">
        <w:t>=0,4</w:t>
      </w:r>
      <w:r w:rsidR="00B71D66">
        <w:t xml:space="preserve"> show that increasing the number of DMRS reduces the gain brought by increasing the carrier spacing, but </w:t>
      </w:r>
      <w:r w:rsidR="009E51FF">
        <w:t xml:space="preserve">at </w:t>
      </w:r>
      <w:r w:rsidR="00B71D66">
        <w:t>the expense of a significant throughput penalty. From a throughput point of view, in order to cope with high Doppler, increasing the SCS is more beneficial than increasing the number of DMRS.</w:t>
      </w:r>
    </w:p>
    <w:p w14:paraId="430B4BB1" w14:textId="77777777" w:rsidR="00715E39" w:rsidRDefault="00105B8B" w:rsidP="00BF2EB4">
      <w:r>
        <w:t xml:space="preserve">It seems beneficial to keep the SCS flexibility offered by NR and support several SCS values. SCS=60kHz is the best performing in the context of high speed low latency communications. Nevertheless, from a spectrum occupancy point of view, a lower subcarrier spacing (e.g. 15kHz or 30kHz) should also be supported, since at low relative speeds and/or with dense time-domain DMRS patterns the performance difference between different SCS becomes negligible. </w:t>
      </w:r>
    </w:p>
    <w:p w14:paraId="23638EA8" w14:textId="77777777" w:rsidR="00105B8B" w:rsidRDefault="00105B8B" w:rsidP="00BF2EB4">
      <w:r>
        <w:t xml:space="preserve">In FR2, SCS=30kHz might not be enough to cope with phase noise effects in the high end of the FR2, especially in the presence of high Doppler. SCS=60kHz should be supported for commonality with FR1. Further investigation is needed for SCS=120kHz, 240kHz. </w:t>
      </w:r>
    </w:p>
    <w:p w14:paraId="56E31431" w14:textId="77777777" w:rsidR="00971E99" w:rsidRDefault="0091659A" w:rsidP="00BF2EB4">
      <w:r w:rsidRPr="0091659A">
        <w:rPr>
          <w:b/>
        </w:rPr>
        <w:t>Proposal</w:t>
      </w:r>
      <w:r w:rsidR="00757B4E">
        <w:rPr>
          <w:b/>
        </w:rPr>
        <w:t xml:space="preserve"> 4</w:t>
      </w:r>
      <w:r>
        <w:t xml:space="preserve">: </w:t>
      </w:r>
      <w:r w:rsidRPr="0091659A">
        <w:rPr>
          <w:i/>
        </w:rPr>
        <w:t>In FR1, support SCS=60kHz and [15kHz or 30kHz].</w:t>
      </w:r>
    </w:p>
    <w:p w14:paraId="608A8AB1" w14:textId="77777777" w:rsidR="0091659A" w:rsidRDefault="0091659A" w:rsidP="00BF2EB4">
      <w:r w:rsidRPr="0091659A">
        <w:rPr>
          <w:b/>
        </w:rPr>
        <w:t>Proposal</w:t>
      </w:r>
      <w:r w:rsidR="00757B4E">
        <w:rPr>
          <w:b/>
        </w:rPr>
        <w:t xml:space="preserve"> 5</w:t>
      </w:r>
      <w:r>
        <w:t xml:space="preserve">: </w:t>
      </w:r>
      <w:r w:rsidRPr="0091659A">
        <w:rPr>
          <w:i/>
        </w:rPr>
        <w:t>In FR2, support SCS=60kHz, FFS for 120kHz, 240kHz</w:t>
      </w:r>
      <w:r>
        <w:t>.</w:t>
      </w:r>
    </w:p>
    <w:p w14:paraId="3DF7A1E9" w14:textId="77777777" w:rsidR="00971E99" w:rsidRDefault="00971E99" w:rsidP="00BF2EB4"/>
    <w:p w14:paraId="600B39EA" w14:textId="77777777" w:rsidR="00547779" w:rsidRPr="00DD6DB3" w:rsidRDefault="00547779" w:rsidP="00547779">
      <w:pPr>
        <w:pStyle w:val="Titre2"/>
      </w:pPr>
      <w:r w:rsidRPr="00DD6DB3">
        <w:t>RS design</w:t>
      </w:r>
    </w:p>
    <w:p w14:paraId="29B9B0C8" w14:textId="77777777" w:rsidR="00DD6DB3" w:rsidRDefault="00DD6DB3" w:rsidP="00DD6DB3">
      <w:pPr>
        <w:pStyle w:val="Titre3"/>
      </w:pPr>
      <w:r>
        <w:t>General considerations</w:t>
      </w:r>
    </w:p>
    <w:p w14:paraId="7DA6BE8A" w14:textId="77777777" w:rsidR="00DD6DB3" w:rsidRDefault="00DD6DB3" w:rsidP="00DD6DB3">
      <w:r>
        <w:t xml:space="preserve">In NR, PTRS design is targeted for phase error compensation in FR2. PTRS feature in NR Rel.15 is mandatory with UE capability signaling for FR2 and is optional for FR1. PTRS is not only useful for phase noise compensation, but can be used for tracking any phase error, and is particularly efficient for CFO and Doppler estimation. NR V2X should consider the use of PTRS for CFO and Doppler compensation in all frequency ranges. </w:t>
      </w:r>
    </w:p>
    <w:p w14:paraId="00E8B0AB" w14:textId="77777777" w:rsidR="00DD6DB3" w:rsidRDefault="00DD6DB3" w:rsidP="00DD6DB3">
      <w:r w:rsidRPr="005F4E62">
        <w:rPr>
          <w:b/>
        </w:rPr>
        <w:t>Proposal</w:t>
      </w:r>
      <w:r>
        <w:rPr>
          <w:b/>
        </w:rPr>
        <w:t xml:space="preserve"> 6</w:t>
      </w:r>
      <w:r w:rsidRPr="005F4E62">
        <w:rPr>
          <w:b/>
        </w:rPr>
        <w:t>:</w:t>
      </w:r>
      <w:r>
        <w:t xml:space="preserve"> </w:t>
      </w:r>
      <w:r w:rsidRPr="005F4E62">
        <w:rPr>
          <w:i/>
        </w:rPr>
        <w:t>Consider the use of PTRS for CFO and Doppler compensation in all frequency ranges</w:t>
      </w:r>
      <w:r>
        <w:t>.</w:t>
      </w:r>
    </w:p>
    <w:p w14:paraId="79CE3F66" w14:textId="77777777" w:rsidR="00DD6DB3" w:rsidRDefault="00DD6DB3" w:rsidP="00DD6DB3">
      <w:r>
        <w:t>NR DMRS design already provides flexible configuration, based on a front-loaded DMRS, but allowing to configure up to 3 additional DMRS per slot, depending on the number of symbols in the slot. Increasing the time domain density of the RS is clearly beneficial for channel estimation, especially at high speed,</w:t>
      </w:r>
      <w:r w:rsidRPr="005F4E62">
        <w:t xml:space="preserve"> </w:t>
      </w:r>
      <w:r>
        <w:t>but is penalizing from a spectral efficiency point of view. In order to preserve the throughput, NR RS design can be enhanced to support, for example, increased time domain density with reduced frequency domain density with respect to the current RS design. The current DMRS and PTRS designs can be used as a starting point for V2X DMRS.</w:t>
      </w:r>
    </w:p>
    <w:p w14:paraId="78631D7F" w14:textId="77777777" w:rsidR="00DD6DB3" w:rsidRDefault="00DD6DB3" w:rsidP="00DD6DB3">
      <w:pPr>
        <w:rPr>
          <w:i/>
        </w:rPr>
      </w:pPr>
      <w:r>
        <w:rPr>
          <w:b/>
        </w:rPr>
        <w:t xml:space="preserve">Proposal 7: </w:t>
      </w:r>
      <w:r w:rsidRPr="00ED2BA6">
        <w:rPr>
          <w:i/>
        </w:rPr>
        <w:t>Use NR DMRS and PTRS design principles as a starting point for sidelink RS design.</w:t>
      </w:r>
    </w:p>
    <w:p w14:paraId="0D6F76AB" w14:textId="77777777" w:rsidR="00DD6DB3" w:rsidRPr="00DD6DB3" w:rsidRDefault="00DD6DB3" w:rsidP="00DD6DB3"/>
    <w:p w14:paraId="08283665" w14:textId="77777777" w:rsidR="00DD6DB3" w:rsidRDefault="00DD6DB3" w:rsidP="00DD6DB3">
      <w:pPr>
        <w:pStyle w:val="Titre3"/>
      </w:pPr>
      <w:r>
        <w:t>On the support of variable RS patterns</w:t>
      </w:r>
    </w:p>
    <w:p w14:paraId="79C2EC01" w14:textId="46A47E07" w:rsidR="00DD6DB3" w:rsidRDefault="00AE0F4A" w:rsidP="00DD6DB3">
      <w:r>
        <w:t>When the number of OFDM symbols in the slot is rather large, for a given subcarrier spacing, the performance difference between different DMRS configuratio</w:t>
      </w:r>
      <w:r w:rsidR="00FC35EB">
        <w:t>ns may be significant both in t</w:t>
      </w:r>
      <w:r>
        <w:t xml:space="preserve">erm of FER and in terms of throughput, as we have shown in our previous contribution </w:t>
      </w:r>
      <w:r w:rsidR="00FC35EB">
        <w:fldChar w:fldCharType="begin"/>
      </w:r>
      <w:r w:rsidR="00FC35EB">
        <w:instrText xml:space="preserve"> REF _Ref528784944 \r \h </w:instrText>
      </w:r>
      <w:r w:rsidR="00FC35EB">
        <w:fldChar w:fldCharType="separate"/>
      </w:r>
      <w:r w:rsidR="00FC35EB">
        <w:t>[11]</w:t>
      </w:r>
      <w:r w:rsidR="00FC35EB">
        <w:fldChar w:fldCharType="end"/>
      </w:r>
      <w:r>
        <w:t>.</w:t>
      </w:r>
      <w:r w:rsidR="00FC35EB">
        <w:t xml:space="preserve"> </w:t>
      </w:r>
      <w:r w:rsidR="007633D0">
        <w:t xml:space="preserve">In broadcast scenarios, when the broadcasting vehicle has little information about the receiving parties, choosing a dense fixed pattern, as it was the case in LTE V2X, allows coping with the worst case scenarios. In unicast and/or multicast, on the other hand, being able to choose a convenient configuration significantly reduces the DMRS overhead and improves system throughput. </w:t>
      </w:r>
      <w:r w:rsidR="00FC35EB">
        <w:t>The optimum configuration may be decided at UE level, since it mostly depends on parameters that the UE either knows or is able of determining with minimum or no network assistance, such as subcarrier spacing, slot length or rough estimation of the relative Doppler shift between communicating vehicles.</w:t>
      </w:r>
      <w:r w:rsidR="007633D0">
        <w:t xml:space="preserve"> For PSSCH, the chosen pattern is signalled on the associated PSCCH.</w:t>
      </w:r>
    </w:p>
    <w:p w14:paraId="15850FF9" w14:textId="3ED73132" w:rsidR="00FC35EB" w:rsidRDefault="00FC35EB" w:rsidP="00DD6DB3">
      <w:r w:rsidRPr="00FC35EB">
        <w:rPr>
          <w:b/>
        </w:rPr>
        <w:t>Proposal 8</w:t>
      </w:r>
      <w:r>
        <w:t xml:space="preserve">: </w:t>
      </w:r>
      <w:r w:rsidRPr="00FC35EB">
        <w:rPr>
          <w:i/>
        </w:rPr>
        <w:t xml:space="preserve">Support flexible </w:t>
      </w:r>
      <w:r>
        <w:rPr>
          <w:i/>
        </w:rPr>
        <w:t xml:space="preserve">sidelink </w:t>
      </w:r>
      <w:r w:rsidRPr="00FC35EB">
        <w:rPr>
          <w:i/>
        </w:rPr>
        <w:t>DMRS design</w:t>
      </w:r>
      <w:r w:rsidR="007633D0">
        <w:rPr>
          <w:i/>
        </w:rPr>
        <w:t xml:space="preserve"> at least for PSSCH</w:t>
      </w:r>
      <w:r w:rsidRPr="00FC35EB">
        <w:rPr>
          <w:i/>
        </w:rPr>
        <w:t xml:space="preserve">. Further study the exact mechanism for determining and signaling the </w:t>
      </w:r>
      <w:r>
        <w:rPr>
          <w:i/>
        </w:rPr>
        <w:t xml:space="preserve">sidelink </w:t>
      </w:r>
      <w:r w:rsidRPr="00FC35EB">
        <w:rPr>
          <w:i/>
        </w:rPr>
        <w:t>DMRS pattern</w:t>
      </w:r>
      <w:r>
        <w:t>.</w:t>
      </w:r>
    </w:p>
    <w:p w14:paraId="74EF3339" w14:textId="4AB409A9" w:rsidR="00DD6DB3" w:rsidRDefault="00DD6DB3" w:rsidP="00DD6DB3">
      <w:r>
        <w:t xml:space="preserve">For CP-OFDM, DMRS frequency density can be reduced for example by using a RB-combed structure </w:t>
      </w:r>
      <w:r w:rsidR="007C1EFD">
        <w:fldChar w:fldCharType="begin"/>
      </w:r>
      <w:r>
        <w:instrText xml:space="preserve"> REF _Ref525831985 \r \h </w:instrText>
      </w:r>
      <w:r w:rsidR="007C1EFD">
        <w:fldChar w:fldCharType="separate"/>
      </w:r>
      <w:r w:rsidR="00E76518">
        <w:t>[13]</w:t>
      </w:r>
      <w:r w:rsidR="007C1EFD">
        <w:fldChar w:fldCharType="end"/>
      </w:r>
      <w:r w:rsidR="004109EC">
        <w:t xml:space="preserve"> </w:t>
      </w:r>
      <w:r>
        <w:t>(e.g. every other RB does not contain DMRS), which is especially interesting for channels with limited frequency selectivity. Another option is to densify the current PTRS design in order to enhance channel estimation.</w:t>
      </w:r>
      <w:r w:rsidR="00860350">
        <w:t xml:space="preserve"> </w:t>
      </w:r>
      <w:r>
        <w:t xml:space="preserve">Two examples on how to densify the time domain DMRS </w:t>
      </w:r>
      <w:r w:rsidR="004109EC">
        <w:t>patterns</w:t>
      </w:r>
      <w:r>
        <w:t xml:space="preserve"> without significantly changing the DMRS overhead with respect to a reference NR UL design </w:t>
      </w:r>
      <w:r w:rsidR="00860350">
        <w:t>are</w:t>
      </w:r>
      <w:r>
        <w:t xml:space="preserve"> presented in </w:t>
      </w:r>
      <w:r w:rsidR="007C1EFD">
        <w:fldChar w:fldCharType="begin"/>
      </w:r>
      <w:r>
        <w:instrText xml:space="preserve"> REF _Ref525835879 \h </w:instrText>
      </w:r>
      <w:r w:rsidR="007C1EFD">
        <w:fldChar w:fldCharType="separate"/>
      </w:r>
      <w:r w:rsidR="00E76518">
        <w:t xml:space="preserve">Figure </w:t>
      </w:r>
      <w:r w:rsidR="00E76518">
        <w:rPr>
          <w:noProof/>
        </w:rPr>
        <w:t>10</w:t>
      </w:r>
      <w:r w:rsidR="007C1EFD">
        <w:fldChar w:fldCharType="end"/>
      </w:r>
      <w:r>
        <w:t>.</w:t>
      </w:r>
    </w:p>
    <w:p w14:paraId="15B93A3A" w14:textId="7FE93DB3" w:rsidR="00DD6DB3" w:rsidRDefault="00DD6DB3" w:rsidP="00DD6DB3">
      <w:pPr>
        <w:rPr>
          <w:i/>
        </w:rPr>
      </w:pPr>
      <w:r w:rsidRPr="00E07891">
        <w:rPr>
          <w:b/>
        </w:rPr>
        <w:t>Proposal</w:t>
      </w:r>
      <w:r>
        <w:rPr>
          <w:b/>
        </w:rPr>
        <w:t xml:space="preserve"> </w:t>
      </w:r>
      <w:r w:rsidR="00860350">
        <w:rPr>
          <w:b/>
        </w:rPr>
        <w:t>9</w:t>
      </w:r>
      <w:r w:rsidRPr="00E07891">
        <w:rPr>
          <w:b/>
        </w:rPr>
        <w:t>:</w:t>
      </w:r>
      <w:r>
        <w:rPr>
          <w:b/>
        </w:rPr>
        <w:t xml:space="preserve"> </w:t>
      </w:r>
      <w:r w:rsidRPr="00E07891">
        <w:rPr>
          <w:i/>
        </w:rPr>
        <w:t>C</w:t>
      </w:r>
      <w:r>
        <w:rPr>
          <w:i/>
        </w:rPr>
        <w:t>onsider DMRS designs with increased time domain density and</w:t>
      </w:r>
      <w:r w:rsidRPr="00E07891">
        <w:rPr>
          <w:i/>
        </w:rPr>
        <w:t xml:space="preserve"> reduced frequency domain density</w:t>
      </w:r>
      <w:r>
        <w:rPr>
          <w:i/>
        </w:rPr>
        <w:t xml:space="preserve"> for both CP-OFDM and DFTsOFDM based channels.</w:t>
      </w:r>
    </w:p>
    <w:p w14:paraId="7DFB70C6" w14:textId="77777777" w:rsidR="00DD6DB3" w:rsidRPr="00DD6DB3" w:rsidRDefault="00DD6DB3" w:rsidP="00DD6DB3"/>
    <w:p w14:paraId="3222547E" w14:textId="77777777" w:rsidR="00DD6DB3" w:rsidRDefault="00DD6DB3" w:rsidP="00DD6DB3">
      <w:pPr>
        <w:pStyle w:val="Titre3"/>
      </w:pPr>
      <w:r>
        <w:t>On pre-DFT DMRS for DFTsOFDM</w:t>
      </w:r>
    </w:p>
    <w:p w14:paraId="2BE38A37" w14:textId="54485654" w:rsidR="00A82366" w:rsidRDefault="00A82366" w:rsidP="00ED4027">
      <w:r>
        <w:t xml:space="preserve">Regarding DFTsOFDM-based design, some concerns were voiced </w:t>
      </w:r>
      <w:r w:rsidR="00860350">
        <w:t>with respect to the possibility of multiplexing data and RS in the same symbol, without sacrificing the PAPR or the channel estimation performance.</w:t>
      </w:r>
    </w:p>
    <w:p w14:paraId="068D7C9C" w14:textId="2F620BF2" w:rsidR="007232A2" w:rsidRDefault="00860350" w:rsidP="00ED4027">
      <w:r>
        <w:t xml:space="preserve">The NR PTRS design, where data and RS are multiplexed before the DFT, offers a </w:t>
      </w:r>
      <w:r w:rsidR="00986BAA">
        <w:t xml:space="preserve">good </w:t>
      </w:r>
      <w:r>
        <w:t xml:space="preserve">starting point. The current PTRS patterns and densities are not fit for channel estimation due to their low density. But a PTRS-like design where a contiguous portion of the pre-DFT space carries RS with sufficient density opens the way to reliable channel estimation </w:t>
      </w:r>
      <w:r>
        <w:fldChar w:fldCharType="begin"/>
      </w:r>
      <w:r>
        <w:instrText xml:space="preserve"> REF _Ref525832384 \r \h </w:instrText>
      </w:r>
      <w:r>
        <w:fldChar w:fldCharType="separate"/>
      </w:r>
      <w:r>
        <w:t>[14]</w:t>
      </w:r>
      <w:r>
        <w:fldChar w:fldCharType="end"/>
      </w:r>
      <w:r>
        <w:t xml:space="preserve">. </w:t>
      </w:r>
      <w:r w:rsidR="00BF3314">
        <w:t>Preliminary results have shown that pre-DFT DMRS insertion with appropriate RS to data ratio yields very good channel estimation performance</w:t>
      </w:r>
      <w:r w:rsidR="009253D7">
        <w:t xml:space="preserve"> in a number of different cases</w:t>
      </w:r>
      <w:r w:rsidR="00BF3314">
        <w:t xml:space="preserve"> </w:t>
      </w:r>
      <w:r w:rsidR="00BF3314">
        <w:fldChar w:fldCharType="begin"/>
      </w:r>
      <w:r w:rsidR="00BF3314">
        <w:instrText xml:space="preserve"> REF _Ref528787373 \r \h </w:instrText>
      </w:r>
      <w:r w:rsidR="00BF3314">
        <w:fldChar w:fldCharType="separate"/>
      </w:r>
      <w:r w:rsidR="00BF3314">
        <w:t>[15]</w:t>
      </w:r>
      <w:r w:rsidR="00BF3314">
        <w:fldChar w:fldCharType="end"/>
      </w:r>
      <w:r w:rsidR="00BF3314">
        <w:t>.</w:t>
      </w:r>
      <w:r w:rsidR="007232A2">
        <w:t xml:space="preserve"> </w:t>
      </w:r>
    </w:p>
    <w:p w14:paraId="40CA427E" w14:textId="516D465A" w:rsidR="00860350" w:rsidRDefault="007232A2" w:rsidP="00ED4027">
      <w:r>
        <w:t xml:space="preserve">It is confirmed in </w:t>
      </w:r>
      <w:r>
        <w:fldChar w:fldCharType="begin"/>
      </w:r>
      <w:r>
        <w:instrText xml:space="preserve"> REF _Ref528792408 \h </w:instrText>
      </w:r>
      <w:r>
        <w:fldChar w:fldCharType="separate"/>
      </w:r>
      <w:r>
        <w:t xml:space="preserve">Figure </w:t>
      </w:r>
      <w:r>
        <w:rPr>
          <w:noProof/>
        </w:rPr>
        <w:t>6</w:t>
      </w:r>
      <w:r>
        <w:fldChar w:fldCharType="end"/>
      </w:r>
      <w:r>
        <w:t xml:space="preserve"> that, for equivalent DMRS density, pre-DFT RS insertion offers equivalent channel estimation performance with respect to O</w:t>
      </w:r>
      <w:r w:rsidR="00AC21CF">
        <w:t>FDM-like scattered RS insertion, performance difference being under 0.05dB at FER target 10</w:t>
      </w:r>
      <w:r w:rsidR="00AC21CF" w:rsidRPr="00AC21CF">
        <w:rPr>
          <w:vertAlign w:val="superscript"/>
        </w:rPr>
        <w:t>-1</w:t>
      </w:r>
      <w:r w:rsidR="00AC21CF">
        <w:t xml:space="preserve">. </w:t>
      </w:r>
      <w:r>
        <w:t xml:space="preserve">Simulations in </w:t>
      </w:r>
      <w:r>
        <w:fldChar w:fldCharType="begin"/>
      </w:r>
      <w:r>
        <w:instrText xml:space="preserve"> REF _Ref528792408 \h </w:instrText>
      </w:r>
      <w:r>
        <w:fldChar w:fldCharType="separate"/>
      </w:r>
      <w:r>
        <w:t xml:space="preserve">Figure </w:t>
      </w:r>
      <w:r>
        <w:rPr>
          <w:noProof/>
        </w:rPr>
        <w:t>6</w:t>
      </w:r>
      <w:r>
        <w:fldChar w:fldCharType="end"/>
      </w:r>
      <w:r>
        <w:t xml:space="preserve"> assume single DFTsOFDM symbol transmission with QPSK 1/3 and a DMRS overhead of 50%. In the case of scattered classical DM-RS insertion, the PAPR property is lost.</w:t>
      </w:r>
      <w:r w:rsidR="00AC21CF">
        <w:t xml:space="preserve"> In the case of pre-DFT RS insertion, the PAPR property is conserved.</w:t>
      </w:r>
    </w:p>
    <w:p w14:paraId="4E6CF803" w14:textId="4426C170" w:rsidR="00AC21CF" w:rsidRPr="00AC21CF" w:rsidRDefault="00AC21CF" w:rsidP="00ED4027">
      <w:pPr>
        <w:rPr>
          <w:b/>
        </w:rPr>
      </w:pPr>
      <w:r w:rsidRPr="00AC21CF">
        <w:rPr>
          <w:b/>
        </w:rPr>
        <w:t xml:space="preserve">Observation 7: </w:t>
      </w:r>
      <w:r w:rsidRPr="00AC21CF">
        <w:rPr>
          <w:i/>
        </w:rPr>
        <w:t>P</w:t>
      </w:r>
      <w:r w:rsidRPr="00AC21CF">
        <w:rPr>
          <w:i/>
        </w:rPr>
        <w:t xml:space="preserve">re-DFT RS insertion </w:t>
      </w:r>
      <w:r w:rsidRPr="00AC21CF">
        <w:rPr>
          <w:i/>
        </w:rPr>
        <w:t xml:space="preserve">for DFTsOFDM </w:t>
      </w:r>
      <w:r w:rsidRPr="00AC21CF">
        <w:rPr>
          <w:i/>
        </w:rPr>
        <w:t>offers equivalent channel estimation performance with respect to OFDM-like scattered RS insertion</w:t>
      </w:r>
      <w:r w:rsidRPr="00AC21CF">
        <w:rPr>
          <w:i/>
        </w:rPr>
        <w:t xml:space="preserve"> without any PAPR loss.</w:t>
      </w:r>
    </w:p>
    <w:p w14:paraId="0826AC99" w14:textId="6BDADBB8" w:rsidR="00BF3314" w:rsidRDefault="00BF3314">
      <w:pPr>
        <w:spacing w:after="0"/>
        <w:jc w:val="left"/>
      </w:pPr>
      <w:r>
        <w:br w:type="page"/>
      </w:r>
    </w:p>
    <w:p w14:paraId="4EB80D79" w14:textId="77777777"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1D26764" w14:textId="77777777" w:rsidR="002067A2" w:rsidRDefault="005F4E62" w:rsidP="002067A2">
      <w:r w:rsidRPr="005F4E62">
        <w:t xml:space="preserve">Based on the discussion </w:t>
      </w:r>
      <w:r>
        <w:t>in this contribution, we make the following observations and proposals:</w:t>
      </w:r>
    </w:p>
    <w:p w14:paraId="2FD55AB8" w14:textId="77777777" w:rsidR="005F4E62" w:rsidRDefault="005F4E62" w:rsidP="005F4E62">
      <w:pPr>
        <w:rPr>
          <w:i/>
        </w:rPr>
      </w:pPr>
      <w:r w:rsidRPr="00F21F55">
        <w:rPr>
          <w:b/>
        </w:rPr>
        <w:t>Observation</w:t>
      </w:r>
      <w:r w:rsidR="00646BAA">
        <w:rPr>
          <w:b/>
        </w:rPr>
        <w:t xml:space="preserve"> 1</w:t>
      </w:r>
      <w:r w:rsidRPr="00F21F55">
        <w:rPr>
          <w:b/>
        </w:rPr>
        <w:t>:</w:t>
      </w:r>
      <w:r>
        <w:rPr>
          <w:b/>
        </w:rPr>
        <w:t xml:space="preserve"> </w:t>
      </w:r>
      <w:r w:rsidRPr="00F21F55">
        <w:rPr>
          <w:i/>
        </w:rPr>
        <w:t>NR V2X will cover diverse use cases</w:t>
      </w:r>
      <w:r>
        <w:rPr>
          <w:i/>
        </w:rPr>
        <w:t xml:space="preserve"> having different requirements in terms of throughput, coverage, reliability, latency</w:t>
      </w:r>
      <w:r w:rsidRPr="00F21F55">
        <w:rPr>
          <w:i/>
        </w:rPr>
        <w:t>.</w:t>
      </w:r>
    </w:p>
    <w:p w14:paraId="27061432" w14:textId="77777777" w:rsidR="005F4E62" w:rsidRDefault="005F4E62" w:rsidP="005F4E62">
      <w:r w:rsidRPr="005F4E62">
        <w:rPr>
          <w:b/>
        </w:rPr>
        <w:t>Observation</w:t>
      </w:r>
      <w:r w:rsidR="00646BAA">
        <w:rPr>
          <w:b/>
        </w:rPr>
        <w:t xml:space="preserve"> 2</w:t>
      </w:r>
      <w:r w:rsidRPr="005F4E62">
        <w:rPr>
          <w:b/>
        </w:rPr>
        <w:t xml:space="preserve">: </w:t>
      </w:r>
      <w:r w:rsidRPr="005F4E62">
        <w:rPr>
          <w:i/>
        </w:rPr>
        <w:t>During NR UL evaluations, DFTsOFDM was reported to bring a gain of around 2dB over OFDM in link budget limited scenarios</w:t>
      </w:r>
      <w:r w:rsidRPr="005F4E62">
        <w:t>.</w:t>
      </w:r>
    </w:p>
    <w:p w14:paraId="6DC3675C" w14:textId="77777777" w:rsidR="0025123C" w:rsidRPr="0025123C" w:rsidRDefault="0025123C" w:rsidP="0025123C">
      <w:pPr>
        <w:rPr>
          <w:i/>
        </w:rPr>
      </w:pPr>
      <w:r w:rsidRPr="0025123C">
        <w:rPr>
          <w:b/>
        </w:rPr>
        <w:t>Observation 3</w:t>
      </w:r>
      <w:r>
        <w:t xml:space="preserve">: </w:t>
      </w:r>
      <w:r w:rsidRPr="0025123C">
        <w:rPr>
          <w:i/>
        </w:rPr>
        <w:t xml:space="preserve">The PAPR advantage of DFTsOFDM over CP-OFDM is in the order of 2.7dB for QPSK, 2dB for 16QAM and 1.8dB for 64QAM respectively. </w:t>
      </w:r>
      <w:r w:rsidRPr="0025123C">
        <w:rPr>
          <w:i/>
          <w:lang w:eastAsia="zh-CN"/>
        </w:rPr>
        <w:t>The PAPR difference between DFTsOFDM with pi/2 BPSK and CP-OFDM with QPSK is around 4dB.</w:t>
      </w:r>
    </w:p>
    <w:p w14:paraId="2F41835A" w14:textId="52F00BB3" w:rsidR="00646BAA" w:rsidRDefault="00646BAA" w:rsidP="00646BAA">
      <w:r w:rsidRPr="00646BAA">
        <w:rPr>
          <w:b/>
        </w:rPr>
        <w:t>Observation</w:t>
      </w:r>
      <w:r>
        <w:rPr>
          <w:b/>
        </w:rPr>
        <w:t xml:space="preserve"> </w:t>
      </w:r>
      <w:r w:rsidR="0025123C">
        <w:rPr>
          <w:b/>
        </w:rPr>
        <w:t>4</w:t>
      </w:r>
      <w:r w:rsidRPr="00646BAA">
        <w:t>:</w:t>
      </w:r>
      <w:r>
        <w:t xml:space="preserve"> </w:t>
      </w:r>
      <w:r w:rsidRPr="00646BAA">
        <w:rPr>
          <w:i/>
        </w:rPr>
        <w:t>For single layer transmission, when jointly considering the behavior in the presence of a non-linear HPA, the performance on frequency selective channel and the NR spectral normative constraints, the gain over OFDM is of 3.85dB for QPSK1/2 and 2.9dB for 16QAM1/2 and 16QAM3/4</w:t>
      </w:r>
      <w:r>
        <w:t>.</w:t>
      </w:r>
    </w:p>
    <w:p w14:paraId="6CE58511" w14:textId="77777777" w:rsidR="008229B0" w:rsidRDefault="008229B0" w:rsidP="008229B0">
      <w:pPr>
        <w:rPr>
          <w:lang w:eastAsia="zh-CN"/>
        </w:rPr>
      </w:pPr>
      <w:r w:rsidRPr="008229B0">
        <w:rPr>
          <w:b/>
          <w:lang w:eastAsia="zh-CN"/>
        </w:rPr>
        <w:t>Observation 5</w:t>
      </w:r>
      <w:r>
        <w:rPr>
          <w:lang w:eastAsia="zh-CN"/>
        </w:rPr>
        <w:t xml:space="preserve">: </w:t>
      </w:r>
      <w:r w:rsidRPr="008229B0">
        <w:rPr>
          <w:i/>
          <w:lang w:eastAsia="zh-CN"/>
        </w:rPr>
        <w:t xml:space="preserve">CP-OFDM coverage is insufficient with respect to </w:t>
      </w:r>
      <w:r>
        <w:rPr>
          <w:i/>
          <w:lang w:eastAsia="zh-CN"/>
        </w:rPr>
        <w:t xml:space="preserve">NR </w:t>
      </w:r>
      <w:r w:rsidRPr="008229B0">
        <w:rPr>
          <w:i/>
          <w:lang w:eastAsia="zh-CN"/>
        </w:rPr>
        <w:t>V2X requirements expressed in TS 22.186</w:t>
      </w:r>
      <w:r>
        <w:rPr>
          <w:i/>
          <w:lang w:eastAsia="zh-CN"/>
        </w:rPr>
        <w:t>.</w:t>
      </w:r>
    </w:p>
    <w:p w14:paraId="7F58EE94" w14:textId="6ACD7C8E" w:rsidR="00420782" w:rsidRDefault="00420782" w:rsidP="00420782">
      <w:r w:rsidRPr="009D14B5">
        <w:rPr>
          <w:b/>
        </w:rPr>
        <w:t xml:space="preserve">Observation </w:t>
      </w:r>
      <w:r w:rsidR="008229B0">
        <w:rPr>
          <w:b/>
        </w:rPr>
        <w:t>6</w:t>
      </w:r>
      <w:r>
        <w:t xml:space="preserve">: </w:t>
      </w:r>
      <w:r w:rsidRPr="009D14B5">
        <w:rPr>
          <w:i/>
        </w:rPr>
        <w:t>A 2dB SNR gain ensures significant coverage extension ranging between 16.59% and 31.75%</w:t>
      </w:r>
      <w:r>
        <w:t xml:space="preserve"> </w:t>
      </w:r>
      <w:r w:rsidRPr="009D14B5">
        <w:rPr>
          <w:i/>
        </w:rPr>
        <w:t>for V2X typical channels</w:t>
      </w:r>
      <w:r>
        <w:t>.</w:t>
      </w:r>
    </w:p>
    <w:p w14:paraId="65E884C6" w14:textId="77777777" w:rsidR="00AC21CF" w:rsidRPr="00AC21CF" w:rsidRDefault="00AC21CF" w:rsidP="00AC21CF">
      <w:pPr>
        <w:rPr>
          <w:b/>
        </w:rPr>
      </w:pPr>
      <w:r w:rsidRPr="00AC21CF">
        <w:rPr>
          <w:b/>
        </w:rPr>
        <w:t xml:space="preserve">Observation 7: </w:t>
      </w:r>
      <w:r w:rsidRPr="00AC21CF">
        <w:rPr>
          <w:i/>
        </w:rPr>
        <w:t>Pre-DFT RS insertion for DFTsOFDM offers equivalent channel estimation performance with respect to OFDM-like scattered RS insertion without any PAPR loss.</w:t>
      </w:r>
    </w:p>
    <w:p w14:paraId="6815FCE8" w14:textId="77777777" w:rsidR="005F4E62" w:rsidRPr="005F4E62" w:rsidRDefault="005F4E62" w:rsidP="002067A2">
      <w:bookmarkStart w:id="3" w:name="_GoBack"/>
      <w:bookmarkEnd w:id="3"/>
    </w:p>
    <w:p w14:paraId="2E944A1E" w14:textId="77777777" w:rsidR="005F4E62" w:rsidRDefault="005F4E62" w:rsidP="005F4E62">
      <w:pPr>
        <w:rPr>
          <w:i/>
        </w:rPr>
      </w:pPr>
      <w:r w:rsidRPr="00E07891">
        <w:rPr>
          <w:b/>
        </w:rPr>
        <w:t>Proposal</w:t>
      </w:r>
      <w:r w:rsidR="00646BAA">
        <w:rPr>
          <w:b/>
        </w:rPr>
        <w:t xml:space="preserve"> 1</w:t>
      </w:r>
      <w:r w:rsidRPr="00E07891">
        <w:rPr>
          <w:b/>
        </w:rPr>
        <w:t xml:space="preserve">: </w:t>
      </w:r>
      <w:r w:rsidRPr="00E07891">
        <w:rPr>
          <w:i/>
        </w:rPr>
        <w:t>Target unitary sidelink design for both unlicensed ITS bands and licensed bands in both FR1 and FR2</w:t>
      </w:r>
      <w:r>
        <w:rPr>
          <w:i/>
        </w:rPr>
        <w:t>, having as baseline the NR PUSCH design.</w:t>
      </w:r>
    </w:p>
    <w:p w14:paraId="09EC21B7" w14:textId="77777777" w:rsidR="005F4E62" w:rsidRDefault="005F4E62" w:rsidP="005F4E62">
      <w:r w:rsidRPr="00631C87">
        <w:rPr>
          <w:b/>
        </w:rPr>
        <w:t>Proposal</w:t>
      </w:r>
      <w:r w:rsidR="00646BAA">
        <w:rPr>
          <w:b/>
        </w:rPr>
        <w:t xml:space="preserve"> 2</w:t>
      </w:r>
      <w:r w:rsidRPr="00631C87">
        <w:rPr>
          <w:b/>
        </w:rPr>
        <w:t>:</w:t>
      </w:r>
      <w:r>
        <w:rPr>
          <w:b/>
        </w:rPr>
        <w:t xml:space="preserve"> </w:t>
      </w:r>
      <w:r w:rsidRPr="00631C87">
        <w:rPr>
          <w:i/>
        </w:rPr>
        <w:t>For PSSCH support both DFTsOFDM and CP-OFDM</w:t>
      </w:r>
      <w:r>
        <w:t xml:space="preserve">. </w:t>
      </w:r>
    </w:p>
    <w:p w14:paraId="42D62187" w14:textId="77777777" w:rsidR="005F4E62" w:rsidRDefault="005F4E62" w:rsidP="005F4E62">
      <w:r w:rsidRPr="00631C87">
        <w:rPr>
          <w:b/>
        </w:rPr>
        <w:t>Proposal</w:t>
      </w:r>
      <w:r w:rsidR="00646BAA">
        <w:rPr>
          <w:b/>
        </w:rPr>
        <w:t xml:space="preserve"> 3</w:t>
      </w:r>
      <w:r w:rsidRPr="00631C87">
        <w:rPr>
          <w:b/>
        </w:rPr>
        <w:t>:</w:t>
      </w:r>
      <w:r>
        <w:rPr>
          <w:b/>
        </w:rPr>
        <w:t xml:space="preserve"> </w:t>
      </w:r>
      <w:r w:rsidRPr="00631C87">
        <w:rPr>
          <w:i/>
        </w:rPr>
        <w:t xml:space="preserve">For PSCCH </w:t>
      </w:r>
      <w:r w:rsidR="00420782">
        <w:rPr>
          <w:i/>
        </w:rPr>
        <w:t xml:space="preserve">and for synchronization purposes </w:t>
      </w:r>
      <w:r w:rsidRPr="00631C87">
        <w:rPr>
          <w:i/>
        </w:rPr>
        <w:t>support DFTsOFDM</w:t>
      </w:r>
      <w:r>
        <w:t>.</w:t>
      </w:r>
    </w:p>
    <w:p w14:paraId="2BD10CCA" w14:textId="77777777" w:rsidR="005F4E62" w:rsidRDefault="005F4E62" w:rsidP="005F4E62">
      <w:r w:rsidRPr="0091659A">
        <w:rPr>
          <w:b/>
        </w:rPr>
        <w:t>Proposal</w:t>
      </w:r>
      <w:r w:rsidR="00646BAA">
        <w:rPr>
          <w:b/>
        </w:rPr>
        <w:t xml:space="preserve"> 4</w:t>
      </w:r>
      <w:r>
        <w:t xml:space="preserve">: </w:t>
      </w:r>
      <w:r w:rsidRPr="0091659A">
        <w:rPr>
          <w:i/>
        </w:rPr>
        <w:t>In FR1, support SCS=60kHz and [15kHz or 30kHz].</w:t>
      </w:r>
    </w:p>
    <w:p w14:paraId="0DE46592" w14:textId="77777777" w:rsidR="005F4E62" w:rsidRDefault="005F4E62" w:rsidP="005F4E62">
      <w:r w:rsidRPr="0091659A">
        <w:rPr>
          <w:b/>
        </w:rPr>
        <w:t>Proposal</w:t>
      </w:r>
      <w:r w:rsidR="00757B4E">
        <w:rPr>
          <w:b/>
        </w:rPr>
        <w:t xml:space="preserve"> 5</w:t>
      </w:r>
      <w:r>
        <w:t xml:space="preserve">: </w:t>
      </w:r>
      <w:r w:rsidRPr="0091659A">
        <w:rPr>
          <w:i/>
        </w:rPr>
        <w:t>In FR2, support SCS=60kHz, FFS for 120kHz, 240kHz</w:t>
      </w:r>
      <w:r>
        <w:t>.</w:t>
      </w:r>
    </w:p>
    <w:p w14:paraId="0E1950C2" w14:textId="77777777" w:rsidR="005F4E62" w:rsidRDefault="005F4E62" w:rsidP="005F4E62">
      <w:r w:rsidRPr="005F4E62">
        <w:rPr>
          <w:b/>
        </w:rPr>
        <w:t>Proposal</w:t>
      </w:r>
      <w:r w:rsidR="00757B4E">
        <w:rPr>
          <w:b/>
        </w:rPr>
        <w:t xml:space="preserve"> 6</w:t>
      </w:r>
      <w:r w:rsidRPr="005F4E62">
        <w:rPr>
          <w:b/>
        </w:rPr>
        <w:t>:</w:t>
      </w:r>
      <w:r>
        <w:t xml:space="preserve"> </w:t>
      </w:r>
      <w:r w:rsidRPr="005F4E62">
        <w:rPr>
          <w:i/>
        </w:rPr>
        <w:t>Consider the use of PTRS for CFO and Doppler compensation in all frequency ranges</w:t>
      </w:r>
      <w:r>
        <w:t>.</w:t>
      </w:r>
    </w:p>
    <w:p w14:paraId="7C3BD739" w14:textId="77777777" w:rsidR="005F4E62" w:rsidRDefault="005F4E62" w:rsidP="005F4E62">
      <w:pPr>
        <w:rPr>
          <w:i/>
        </w:rPr>
      </w:pPr>
      <w:r>
        <w:rPr>
          <w:b/>
        </w:rPr>
        <w:t>Proposal</w:t>
      </w:r>
      <w:r w:rsidR="00757B4E">
        <w:rPr>
          <w:b/>
        </w:rPr>
        <w:t xml:space="preserve"> 7</w:t>
      </w:r>
      <w:r>
        <w:rPr>
          <w:b/>
        </w:rPr>
        <w:t xml:space="preserve">: </w:t>
      </w:r>
      <w:r w:rsidRPr="00ED2BA6">
        <w:rPr>
          <w:i/>
        </w:rPr>
        <w:t>Use NR DMRS and PTRS design principles as a starting point for sidelink RS design.</w:t>
      </w:r>
    </w:p>
    <w:p w14:paraId="5F82F07A" w14:textId="77777777" w:rsidR="00860350" w:rsidRDefault="00860350" w:rsidP="00860350">
      <w:r w:rsidRPr="00FC35EB">
        <w:rPr>
          <w:b/>
        </w:rPr>
        <w:t>Proposal 8</w:t>
      </w:r>
      <w:r>
        <w:t xml:space="preserve">: </w:t>
      </w:r>
      <w:r w:rsidRPr="00FC35EB">
        <w:rPr>
          <w:i/>
        </w:rPr>
        <w:t xml:space="preserve">Support flexible </w:t>
      </w:r>
      <w:r>
        <w:rPr>
          <w:i/>
        </w:rPr>
        <w:t xml:space="preserve">sidelink </w:t>
      </w:r>
      <w:r w:rsidRPr="00FC35EB">
        <w:rPr>
          <w:i/>
        </w:rPr>
        <w:t>DMRS design</w:t>
      </w:r>
      <w:r>
        <w:rPr>
          <w:i/>
        </w:rPr>
        <w:t xml:space="preserve"> at least for PSSCH</w:t>
      </w:r>
      <w:r w:rsidRPr="00FC35EB">
        <w:rPr>
          <w:i/>
        </w:rPr>
        <w:t xml:space="preserve">. Further study the exact mechanism for determining and signaling the </w:t>
      </w:r>
      <w:r>
        <w:rPr>
          <w:i/>
        </w:rPr>
        <w:t xml:space="preserve">sidelink </w:t>
      </w:r>
      <w:r w:rsidRPr="00FC35EB">
        <w:rPr>
          <w:i/>
        </w:rPr>
        <w:t>DMRS pattern</w:t>
      </w:r>
      <w:r>
        <w:t>.</w:t>
      </w:r>
    </w:p>
    <w:p w14:paraId="1EBCA11E" w14:textId="4D0B1BF7" w:rsidR="005F4E62" w:rsidRDefault="005F4E62" w:rsidP="005F4E62">
      <w:pPr>
        <w:rPr>
          <w:i/>
        </w:rPr>
      </w:pPr>
      <w:r w:rsidRPr="00E07891">
        <w:rPr>
          <w:b/>
        </w:rPr>
        <w:t>Proposal</w:t>
      </w:r>
      <w:r w:rsidR="00757B4E">
        <w:rPr>
          <w:b/>
        </w:rPr>
        <w:t xml:space="preserve"> </w:t>
      </w:r>
      <w:r w:rsidR="00860350">
        <w:rPr>
          <w:b/>
        </w:rPr>
        <w:t>9</w:t>
      </w:r>
      <w:r w:rsidRPr="00E07891">
        <w:rPr>
          <w:b/>
        </w:rPr>
        <w:t>:</w:t>
      </w:r>
      <w:r>
        <w:rPr>
          <w:b/>
        </w:rPr>
        <w:t xml:space="preserve"> </w:t>
      </w:r>
      <w:r w:rsidRPr="00E07891">
        <w:rPr>
          <w:i/>
        </w:rPr>
        <w:t>C</w:t>
      </w:r>
      <w:r>
        <w:rPr>
          <w:i/>
        </w:rPr>
        <w:t>onsider DMRS designs with increased time domain density and</w:t>
      </w:r>
      <w:r w:rsidRPr="00E07891">
        <w:rPr>
          <w:i/>
        </w:rPr>
        <w:t xml:space="preserve"> reduced frequency domain density</w:t>
      </w:r>
      <w:r>
        <w:rPr>
          <w:i/>
        </w:rPr>
        <w:t xml:space="preserve"> for both CP-OFDM and DFTsOFDM based channels.</w:t>
      </w:r>
    </w:p>
    <w:p w14:paraId="457DB5AB" w14:textId="77777777" w:rsidR="00E820BA" w:rsidRDefault="00E820BA">
      <w:pPr>
        <w:spacing w:after="0"/>
        <w:jc w:val="left"/>
        <w:rPr>
          <w:i/>
        </w:rPr>
      </w:pPr>
      <w:r>
        <w:rPr>
          <w:i/>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77777777" w:rsidR="002067A2" w:rsidRDefault="002067A2" w:rsidP="002067A2">
      <w:pPr>
        <w:pStyle w:val="Titre3"/>
        <w:numPr>
          <w:ilvl w:val="0"/>
          <w:numId w:val="6"/>
        </w:numPr>
      </w:pPr>
      <w:bookmarkStart w:id="4" w:name="_Ref520481203"/>
      <w:bookmarkStart w:id="5" w:name="_Ref503468864"/>
      <w:bookmarkStart w:id="6" w:name="_Ref468983446"/>
      <w:bookmarkStart w:id="7" w:name="_Ref468982085"/>
      <w:bookmarkStart w:id="8" w:name="_Ref461457447"/>
      <w:bookmarkStart w:id="9" w:name="_Ref457744160"/>
      <w:r>
        <w:t>RP-181429 Study on NR V2X, RAN#80, June 2018.</w:t>
      </w:r>
      <w:bookmarkEnd w:id="4"/>
    </w:p>
    <w:p w14:paraId="3646DE13" w14:textId="77777777" w:rsidR="00164A4E" w:rsidRDefault="002067A2" w:rsidP="002067A2">
      <w:pPr>
        <w:pStyle w:val="Titre3"/>
        <w:numPr>
          <w:ilvl w:val="0"/>
          <w:numId w:val="6"/>
        </w:numPr>
      </w:pPr>
      <w:bookmarkStart w:id="10" w:name="_Ref510646059"/>
      <w:bookmarkStart w:id="11" w:name="_Ref503286449"/>
      <w:bookmarkEnd w:id="5"/>
      <w:r w:rsidRPr="007A0EF3">
        <w:t>3GPP TS 22.186</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57C23D51" w14:textId="77777777" w:rsidR="00E62B70" w:rsidRDefault="00164A4E" w:rsidP="002067A2">
      <w:pPr>
        <w:pStyle w:val="Titre3"/>
        <w:numPr>
          <w:ilvl w:val="0"/>
          <w:numId w:val="6"/>
        </w:numPr>
      </w:pPr>
      <w:bookmarkStart w:id="12" w:name="_Ref525578521"/>
      <w:r>
        <w:rPr>
          <w:lang w:eastAsia="ko-KR"/>
        </w:rPr>
        <w:t>RAN1#94 Chairman’s notes, August 2018</w:t>
      </w:r>
      <w:r w:rsidR="00E62B70">
        <w:rPr>
          <w:lang w:eastAsia="ko-KR"/>
        </w:rPr>
        <w:t>.</w:t>
      </w:r>
    </w:p>
    <w:p w14:paraId="51B73207" w14:textId="77777777" w:rsidR="002067A2" w:rsidRDefault="00E62B70" w:rsidP="002067A2">
      <w:pPr>
        <w:pStyle w:val="Titre3"/>
        <w:numPr>
          <w:ilvl w:val="0"/>
          <w:numId w:val="6"/>
        </w:numPr>
      </w:pPr>
      <w:bookmarkStart w:id="13" w:name="_Ref528072505"/>
      <w:r>
        <w:rPr>
          <w:lang w:eastAsia="ko-KR"/>
        </w:rPr>
        <w:t>RAN1#94b Chairman’s notes, October 2018</w:t>
      </w:r>
      <w:r w:rsidR="002067A2">
        <w:t>.</w:t>
      </w:r>
      <w:bookmarkEnd w:id="10"/>
      <w:bookmarkEnd w:id="12"/>
      <w:bookmarkEnd w:id="13"/>
    </w:p>
    <w:p w14:paraId="7C071C11" w14:textId="523FBF82" w:rsidR="0035261C" w:rsidRDefault="002067A2" w:rsidP="002067A2">
      <w:pPr>
        <w:pStyle w:val="Titre3"/>
        <w:numPr>
          <w:ilvl w:val="0"/>
          <w:numId w:val="6"/>
        </w:numPr>
      </w:pPr>
      <w:bookmarkStart w:id="14" w:name="_Ref510645963"/>
      <w:r w:rsidRPr="007A0EF3">
        <w:t>3GPP TR 37.885</w:t>
      </w:r>
      <w:r w:rsidR="00627566">
        <w:t xml:space="preserve"> </w:t>
      </w:r>
      <w:r w:rsidRPr="007A0EF3">
        <w:t>Study on evaluation methodology of new Vehicle-to-Everything V2X use cases for LTE and NR</w:t>
      </w:r>
      <w:r w:rsidR="0035261C">
        <w:t>.</w:t>
      </w:r>
    </w:p>
    <w:p w14:paraId="37CCBD19" w14:textId="77777777" w:rsidR="00547779" w:rsidRDefault="0035261C" w:rsidP="00547779">
      <w:pPr>
        <w:pStyle w:val="Titre3"/>
        <w:numPr>
          <w:ilvl w:val="0"/>
          <w:numId w:val="6"/>
        </w:numPr>
      </w:pPr>
      <w:bookmarkStart w:id="15" w:name="_Ref525659654"/>
      <w:r w:rsidRPr="0035261C">
        <w:t>R1-1610113</w:t>
      </w:r>
      <w:r>
        <w:t xml:space="preserve">, </w:t>
      </w:r>
      <w:r w:rsidRPr="0035261C">
        <w:t>Coverage analysis of DFT-s-OFDM and OFDM with low PAPR techniques</w:t>
      </w:r>
      <w:r>
        <w:t xml:space="preserve">, </w:t>
      </w:r>
      <w:r w:rsidRPr="0035261C">
        <w:t>Qualcomm</w:t>
      </w:r>
      <w:r>
        <w:t>, RAN1#86, October 2016</w:t>
      </w:r>
      <w:r w:rsidR="00800D03">
        <w:t>.</w:t>
      </w:r>
      <w:bookmarkEnd w:id="15"/>
    </w:p>
    <w:p w14:paraId="447F4AEA" w14:textId="77777777" w:rsidR="00800D03" w:rsidRDefault="00547779" w:rsidP="00517E6F">
      <w:pPr>
        <w:pStyle w:val="Titre3"/>
        <w:numPr>
          <w:ilvl w:val="0"/>
          <w:numId w:val="6"/>
        </w:numPr>
      </w:pPr>
      <w:bookmarkStart w:id="16" w:name="_Ref525659673"/>
      <w:r>
        <w:t xml:space="preserve">R1-1610117, </w:t>
      </w:r>
      <w:r w:rsidRPr="00547779">
        <w:t>Common PAPR reduction t</w:t>
      </w:r>
      <w:r>
        <w:t xml:space="preserve">echniques for OFDM / DFT-s-OFDM, </w:t>
      </w:r>
      <w:r w:rsidRPr="00547779">
        <w:t>Qualcomm</w:t>
      </w:r>
      <w:r>
        <w:t>, RAN1#86, October 2016.</w:t>
      </w:r>
      <w:bookmarkEnd w:id="16"/>
    </w:p>
    <w:p w14:paraId="6269BCE3" w14:textId="77777777" w:rsidR="00606FEF" w:rsidRDefault="00800D03" w:rsidP="00800D03">
      <w:pPr>
        <w:pStyle w:val="Titre3"/>
        <w:numPr>
          <w:ilvl w:val="0"/>
          <w:numId w:val="6"/>
        </w:numPr>
      </w:pPr>
      <w:bookmarkStart w:id="17" w:name="_Ref525659683"/>
      <w:r w:rsidRPr="00800D03">
        <w:t>R1- 1609222</w:t>
      </w:r>
      <w:r>
        <w:t xml:space="preserve">, </w:t>
      </w:r>
      <w:r w:rsidRPr="00800D03">
        <w:t>Discussion on DFT-s-OFDM and CP-OFDM for Uplink</w:t>
      </w:r>
      <w:r>
        <w:t>, LG Electronics, RAN1#86, October 2016</w:t>
      </w:r>
      <w:r w:rsidR="00606FEF">
        <w:t>.</w:t>
      </w:r>
      <w:bookmarkEnd w:id="17"/>
    </w:p>
    <w:p w14:paraId="0D802E0E" w14:textId="77777777" w:rsidR="00784075" w:rsidRDefault="00606FEF" w:rsidP="00517E6F">
      <w:pPr>
        <w:pStyle w:val="Titre3"/>
        <w:numPr>
          <w:ilvl w:val="0"/>
          <w:numId w:val="6"/>
        </w:numPr>
      </w:pPr>
      <w:bookmarkStart w:id="18" w:name="_Ref525659696"/>
      <w:r w:rsidRPr="00606FEF">
        <w:t>R1-1609598</w:t>
      </w:r>
      <w:r>
        <w:t xml:space="preserve">, </w:t>
      </w:r>
      <w:r w:rsidRPr="00606FEF">
        <w:t>Potential for system level gains with low PAPR waveforms</w:t>
      </w:r>
      <w:r>
        <w:t>, Nokia-ALSB, RAN1#86, October 2016</w:t>
      </w:r>
      <w:r w:rsidR="00784075">
        <w:t>.</w:t>
      </w:r>
    </w:p>
    <w:p w14:paraId="09122241" w14:textId="77777777" w:rsidR="00E76518" w:rsidRDefault="00784075" w:rsidP="00784075">
      <w:pPr>
        <w:pStyle w:val="Titre3"/>
        <w:numPr>
          <w:ilvl w:val="0"/>
          <w:numId w:val="6"/>
        </w:numPr>
      </w:pPr>
      <w:bookmarkStart w:id="19" w:name="_Ref528167758"/>
      <w:r w:rsidRPr="00784075">
        <w:t>R1-1810476</w:t>
      </w:r>
      <w:r>
        <w:t xml:space="preserve">, </w:t>
      </w:r>
      <w:r w:rsidRPr="00784075">
        <w:t>On physical layer sidelink design for NR V2X</w:t>
      </w:r>
      <w:r>
        <w:t>, Mitsubishi Electric, RAN1#94b, October 2018</w:t>
      </w:r>
      <w:r w:rsidR="00E76518">
        <w:t>.</w:t>
      </w:r>
    </w:p>
    <w:p w14:paraId="27BE5E3E" w14:textId="77777777" w:rsidR="00E76518" w:rsidRDefault="00E76518" w:rsidP="00E76518">
      <w:pPr>
        <w:pStyle w:val="Titre3"/>
        <w:numPr>
          <w:ilvl w:val="0"/>
          <w:numId w:val="6"/>
        </w:numPr>
      </w:pPr>
      <w:bookmarkStart w:id="20" w:name="_Ref528784944"/>
      <w:r w:rsidRPr="00E76518">
        <w:t>R1-1808203</w:t>
      </w:r>
      <w:r>
        <w:t xml:space="preserve">, </w:t>
      </w:r>
      <w:r w:rsidRPr="00E76518">
        <w:t>On sidelink design for NR V2X</w:t>
      </w:r>
      <w:r>
        <w:t>, Mitsubishi Electric, RAN1#94, August 2018.</w:t>
      </w:r>
      <w:bookmarkEnd w:id="20"/>
    </w:p>
    <w:p w14:paraId="18F089F4" w14:textId="77777777" w:rsidR="00E76518" w:rsidRDefault="00FB5F0B" w:rsidP="00FB5F0B">
      <w:pPr>
        <w:pStyle w:val="Titre3"/>
        <w:numPr>
          <w:ilvl w:val="0"/>
          <w:numId w:val="6"/>
        </w:numPr>
      </w:pPr>
      <w:bookmarkStart w:id="21" w:name="_Ref528233670"/>
      <w:bookmarkEnd w:id="19"/>
      <w:r w:rsidRPr="00FB5F0B">
        <w:t>TR 37.885</w:t>
      </w:r>
      <w:r>
        <w:t xml:space="preserve">, </w:t>
      </w:r>
      <w:r w:rsidRPr="00FB5F0B">
        <w:t>Study on evaluation methodology of new Vehicle-to-Everything V2X use cases for LTE and NR</w:t>
      </w:r>
      <w:r>
        <w:t xml:space="preserve"> (v15.1.0, 2018-09)</w:t>
      </w:r>
      <w:r w:rsidR="00E76518">
        <w:t>.</w:t>
      </w:r>
    </w:p>
    <w:p w14:paraId="65ECA943" w14:textId="77777777" w:rsidR="0004189E" w:rsidRDefault="0004189E" w:rsidP="00517E6F">
      <w:pPr>
        <w:pStyle w:val="Titre3"/>
        <w:numPr>
          <w:ilvl w:val="0"/>
          <w:numId w:val="6"/>
        </w:numPr>
      </w:pPr>
      <w:bookmarkStart w:id="22" w:name="_Ref525831985"/>
      <w:bookmarkEnd w:id="21"/>
      <w:r>
        <w:t>F. Hasegawa et al, High-Speed Train Communications</w:t>
      </w:r>
      <w:r w:rsidR="00CE58F2">
        <w:t xml:space="preserve"> </w:t>
      </w:r>
      <w:r>
        <w:t>Standardization in 3GPP 5G NR, IEEE Communications Standards Magazine, March 2018</w:t>
      </w:r>
      <w:r w:rsidR="00606FEF">
        <w:t>.</w:t>
      </w:r>
      <w:bookmarkEnd w:id="6"/>
      <w:bookmarkEnd w:id="7"/>
      <w:bookmarkEnd w:id="8"/>
      <w:bookmarkEnd w:id="9"/>
      <w:bookmarkEnd w:id="11"/>
      <w:bookmarkEnd w:id="14"/>
      <w:bookmarkEnd w:id="18"/>
      <w:bookmarkEnd w:id="22"/>
    </w:p>
    <w:p w14:paraId="6AFB7E39" w14:textId="77777777" w:rsidR="008575E9" w:rsidRDefault="0004189E" w:rsidP="00517E6F">
      <w:pPr>
        <w:pStyle w:val="Titre3"/>
        <w:numPr>
          <w:ilvl w:val="0"/>
          <w:numId w:val="6"/>
        </w:numPr>
      </w:pPr>
      <w:bookmarkStart w:id="23" w:name="_Ref525832384"/>
      <w:r>
        <w:t>A. Bouttier, J. Guillet, A low-PAPR low-pilot overhead Reference Signal for the DFT-spread OFDM Modulation, ICT 2018.</w:t>
      </w:r>
      <w:bookmarkEnd w:id="23"/>
    </w:p>
    <w:p w14:paraId="43264AD4" w14:textId="23FDB33D" w:rsidR="002067A2" w:rsidRDefault="008575E9" w:rsidP="008575E9">
      <w:pPr>
        <w:pStyle w:val="Titre3"/>
        <w:numPr>
          <w:ilvl w:val="0"/>
          <w:numId w:val="6"/>
        </w:numPr>
      </w:pPr>
      <w:bookmarkStart w:id="24" w:name="_Ref528787373"/>
      <w:r w:rsidRPr="008575E9">
        <w:t>R1-1717759</w:t>
      </w:r>
      <w:r>
        <w:t xml:space="preserve">, </w:t>
      </w:r>
      <w:r w:rsidRPr="008575E9">
        <w:t>On pre-DFT additional RS insertion for long PUCCH</w:t>
      </w:r>
      <w:r>
        <w:t>, Mitsubishi Electric, RAN1#90b, October 2017.</w:t>
      </w:r>
      <w:bookmarkEnd w:id="24"/>
    </w:p>
    <w:p w14:paraId="2F11788A" w14:textId="77777777" w:rsidR="00F32DCE" w:rsidRDefault="00F32DCE">
      <w:pPr>
        <w:spacing w:after="0"/>
        <w:jc w:val="left"/>
      </w:pPr>
      <w:r>
        <w:br w:type="page"/>
      </w:r>
    </w:p>
    <w:p w14:paraId="4C4A1196" w14:textId="77777777" w:rsidR="00962401" w:rsidRDefault="00962401" w:rsidP="00962401">
      <w:pPr>
        <w:pBdr>
          <w:bottom w:val="single" w:sz="12" w:space="1" w:color="auto"/>
        </w:pBdr>
      </w:pPr>
    </w:p>
    <w:p w14:paraId="50917DF5" w14:textId="77777777" w:rsidR="00962401" w:rsidRPr="00382B0A" w:rsidRDefault="00962401" w:rsidP="00962401">
      <w:pPr>
        <w:pStyle w:val="Titre1"/>
      </w:pPr>
      <w:r w:rsidRPr="00382B0A">
        <w:t xml:space="preserve">Annex </w:t>
      </w:r>
      <w:r w:rsidR="00F32DCE" w:rsidRPr="00382B0A">
        <w:t xml:space="preserve">A </w:t>
      </w:r>
      <w:r w:rsidRPr="00382B0A">
        <w:t xml:space="preserve">– Simulation assumptions </w:t>
      </w:r>
    </w:p>
    <w:p w14:paraId="789A115E" w14:textId="77777777" w:rsidR="00FE7B6E" w:rsidRPr="00FE7B6E" w:rsidRDefault="00FE7B6E" w:rsidP="00FE7B6E">
      <w:r w:rsidRPr="00382B0A">
        <w:t>Simulations are performed having as baseline the Rel</w:t>
      </w:r>
      <w:r>
        <w:t xml:space="preserve">-15 NR </w:t>
      </w:r>
      <w:r w:rsidR="00702891">
        <w:t xml:space="preserve">PUSCH </w:t>
      </w:r>
      <w:r>
        <w:t>design with following parameters:</w:t>
      </w:r>
    </w:p>
    <w:tbl>
      <w:tblPr>
        <w:tblStyle w:val="Grilledutableau"/>
        <w:tblW w:w="0" w:type="auto"/>
        <w:tblLook w:val="04A0" w:firstRow="1" w:lastRow="0" w:firstColumn="1" w:lastColumn="0" w:noHBand="0" w:noVBand="1"/>
      </w:tblPr>
      <w:tblGrid>
        <w:gridCol w:w="2972"/>
        <w:gridCol w:w="6990"/>
      </w:tblGrid>
      <w:tr w:rsidR="00B11EB0" w14:paraId="15023C7E" w14:textId="77777777" w:rsidTr="00757B4E">
        <w:tc>
          <w:tcPr>
            <w:tcW w:w="2972" w:type="dxa"/>
            <w:shd w:val="clear" w:color="auto" w:fill="EEECE1" w:themeFill="background2"/>
          </w:tcPr>
          <w:p w14:paraId="49993C88" w14:textId="77777777" w:rsidR="00B11EB0" w:rsidRDefault="00B11EB0" w:rsidP="00962401">
            <w:r>
              <w:t xml:space="preserve">Carrier frequency </w:t>
            </w:r>
          </w:p>
        </w:tc>
        <w:tc>
          <w:tcPr>
            <w:tcW w:w="6990" w:type="dxa"/>
            <w:shd w:val="clear" w:color="auto" w:fill="EEECE1" w:themeFill="background2"/>
          </w:tcPr>
          <w:p w14:paraId="16B41123" w14:textId="77777777" w:rsidR="00B11EB0" w:rsidRDefault="00B11EB0" w:rsidP="00962401">
            <w:r>
              <w:t>5.9GHz</w:t>
            </w:r>
          </w:p>
        </w:tc>
      </w:tr>
      <w:tr w:rsidR="00B11EB0" w14:paraId="72879ED6" w14:textId="77777777" w:rsidTr="00757B4E">
        <w:tc>
          <w:tcPr>
            <w:tcW w:w="2972" w:type="dxa"/>
            <w:shd w:val="clear" w:color="auto" w:fill="EEECE1" w:themeFill="background2"/>
          </w:tcPr>
          <w:p w14:paraId="11D759E9" w14:textId="77777777" w:rsidR="00B11EB0" w:rsidRDefault="00B11EB0" w:rsidP="00962401">
            <w:r>
              <w:t>SCS/BW</w:t>
            </w:r>
          </w:p>
        </w:tc>
        <w:tc>
          <w:tcPr>
            <w:tcW w:w="6990" w:type="dxa"/>
          </w:tcPr>
          <w:p w14:paraId="0DA0F299" w14:textId="77777777" w:rsidR="00927644" w:rsidRDefault="00B11EB0" w:rsidP="00757B4E">
            <w:r w:rsidRPr="00B11EB0">
              <w:t>15kHz</w:t>
            </w:r>
            <w:r>
              <w:t>/</w:t>
            </w:r>
            <w:r w:rsidRPr="00B11EB0">
              <w:t>50MHz</w:t>
            </w:r>
            <w:r w:rsidR="00757B4E">
              <w:t xml:space="preserve">; </w:t>
            </w:r>
            <w:r>
              <w:t>30kHz/100MHz</w:t>
            </w:r>
            <w:r w:rsidR="00757B4E">
              <w:t xml:space="preserve">; </w:t>
            </w:r>
            <w:r w:rsidR="002A24C5">
              <w:t>60kHz</w:t>
            </w:r>
            <w:r>
              <w:t>/100MHz:</w:t>
            </w:r>
            <w:r w:rsidR="00757B4E">
              <w:t xml:space="preserve">; </w:t>
            </w:r>
            <w:r w:rsidR="002A24C5">
              <w:t>120kHz/</w:t>
            </w:r>
            <w:r w:rsidR="001139CB">
              <w:t>200MHz</w:t>
            </w:r>
            <w:r w:rsidR="00927644">
              <w:t xml:space="preserve"> </w:t>
            </w:r>
          </w:p>
        </w:tc>
      </w:tr>
      <w:tr w:rsidR="00B11EB0" w14:paraId="2F8C202B" w14:textId="77777777" w:rsidTr="00757B4E">
        <w:tc>
          <w:tcPr>
            <w:tcW w:w="2972" w:type="dxa"/>
            <w:shd w:val="clear" w:color="auto" w:fill="EEECE1" w:themeFill="background2"/>
          </w:tcPr>
          <w:p w14:paraId="57E56DFA" w14:textId="77777777" w:rsidR="00B11EB0" w:rsidRDefault="00B11EB0" w:rsidP="00962401">
            <w:r>
              <w:t>CP</w:t>
            </w:r>
          </w:p>
        </w:tc>
        <w:tc>
          <w:tcPr>
            <w:tcW w:w="6990" w:type="dxa"/>
          </w:tcPr>
          <w:p w14:paraId="17B901F0" w14:textId="77777777" w:rsidR="00B11EB0" w:rsidRDefault="00B11EB0" w:rsidP="00962401">
            <w:r>
              <w:t>Normal</w:t>
            </w:r>
          </w:p>
        </w:tc>
      </w:tr>
      <w:tr w:rsidR="00B11EB0" w14:paraId="297EA43A" w14:textId="77777777" w:rsidTr="00757B4E">
        <w:tc>
          <w:tcPr>
            <w:tcW w:w="2972" w:type="dxa"/>
            <w:shd w:val="clear" w:color="auto" w:fill="EEECE1" w:themeFill="background2"/>
          </w:tcPr>
          <w:p w14:paraId="2DBACC24" w14:textId="77777777" w:rsidR="00B11EB0" w:rsidRDefault="00B11EB0" w:rsidP="00962401">
            <w:r>
              <w:t>Channel</w:t>
            </w:r>
          </w:p>
        </w:tc>
        <w:tc>
          <w:tcPr>
            <w:tcW w:w="6990" w:type="dxa"/>
          </w:tcPr>
          <w:p w14:paraId="72365598" w14:textId="77777777" w:rsidR="00B11EB0" w:rsidRDefault="00B11EB0" w:rsidP="00962401">
            <w:r>
              <w:t>CDL-A-based NLOS from Table 6.2.3-1,</w:t>
            </w:r>
            <w:r w:rsidRPr="00B11EB0">
              <w:t xml:space="preserve"> TR 37.885</w:t>
            </w:r>
          </w:p>
        </w:tc>
      </w:tr>
      <w:tr w:rsidR="00B11EB0" w14:paraId="2FD3C465" w14:textId="77777777" w:rsidTr="00757B4E">
        <w:tc>
          <w:tcPr>
            <w:tcW w:w="2972" w:type="dxa"/>
            <w:shd w:val="clear" w:color="auto" w:fill="EEECE1" w:themeFill="background2"/>
          </w:tcPr>
          <w:p w14:paraId="7A6F1038" w14:textId="77777777" w:rsidR="00B11EB0" w:rsidRDefault="00B11EB0" w:rsidP="00962401">
            <w:r>
              <w:t>DMRS configuration</w:t>
            </w:r>
          </w:p>
        </w:tc>
        <w:tc>
          <w:tcPr>
            <w:tcW w:w="6990" w:type="dxa"/>
          </w:tcPr>
          <w:p w14:paraId="11CE3BAB" w14:textId="77777777" w:rsidR="00B11EB0" w:rsidRDefault="00C05DF2" w:rsidP="00C05DF2">
            <w:r>
              <w:t>NR-like c</w:t>
            </w:r>
            <w:r w:rsidR="00B11EB0">
              <w:t>onfiguration type 1, PUSCH mapping type A</w:t>
            </w:r>
            <w:r w:rsidR="005A05F1">
              <w:t xml:space="preserve"> (slot size 12), PUSCH mapping type B (slot size 4, 7)</w:t>
            </w:r>
          </w:p>
        </w:tc>
      </w:tr>
      <w:tr w:rsidR="00B11EB0" w14:paraId="7635ED76" w14:textId="77777777" w:rsidTr="00757B4E">
        <w:tc>
          <w:tcPr>
            <w:tcW w:w="2972" w:type="dxa"/>
            <w:shd w:val="clear" w:color="auto" w:fill="EEECE1" w:themeFill="background2"/>
          </w:tcPr>
          <w:p w14:paraId="6A223626" w14:textId="77777777" w:rsidR="00B11EB0" w:rsidRDefault="00BD34C4" w:rsidP="00962401">
            <w:r>
              <w:t>Speed</w:t>
            </w:r>
          </w:p>
        </w:tc>
        <w:tc>
          <w:tcPr>
            <w:tcW w:w="6990" w:type="dxa"/>
          </w:tcPr>
          <w:p w14:paraId="3D843961" w14:textId="77777777" w:rsidR="00BD34C4" w:rsidRDefault="00BD34C4" w:rsidP="00962401">
            <w:r w:rsidRPr="00BD34C4">
              <w:t>20kmph vs 2</w:t>
            </w:r>
            <w:r>
              <w:t>0kmph (relative speed: 40kmph)</w:t>
            </w:r>
          </w:p>
          <w:p w14:paraId="149A1575" w14:textId="77777777" w:rsidR="00B11EB0" w:rsidRDefault="00BD34C4" w:rsidP="00BD34C4">
            <w:r w:rsidRPr="00BD34C4">
              <w:t>140kmph vs 140kmph (relative speed: 280kmph)</w:t>
            </w:r>
          </w:p>
        </w:tc>
      </w:tr>
      <w:tr w:rsidR="00BD34C4" w14:paraId="765A50D9" w14:textId="77777777" w:rsidTr="00757B4E">
        <w:tc>
          <w:tcPr>
            <w:tcW w:w="2972" w:type="dxa"/>
            <w:shd w:val="clear" w:color="auto" w:fill="EEECE1" w:themeFill="background2"/>
          </w:tcPr>
          <w:p w14:paraId="0DE3BE68" w14:textId="77777777" w:rsidR="00BD34C4" w:rsidRDefault="00BD34C4" w:rsidP="00BD34C4">
            <w:r>
              <w:t>FEC</w:t>
            </w:r>
          </w:p>
        </w:tc>
        <w:tc>
          <w:tcPr>
            <w:tcW w:w="6990" w:type="dxa"/>
          </w:tcPr>
          <w:p w14:paraId="750C5D0A" w14:textId="77777777" w:rsidR="00BD34C4" w:rsidRDefault="00BD34C4" w:rsidP="00BD34C4">
            <w:r>
              <w:t>NR LDPC with 50 decoding iterations</w:t>
            </w:r>
          </w:p>
        </w:tc>
      </w:tr>
      <w:tr w:rsidR="00BD34C4" w14:paraId="7CAF1120" w14:textId="77777777" w:rsidTr="00757B4E">
        <w:tc>
          <w:tcPr>
            <w:tcW w:w="2972" w:type="dxa"/>
            <w:shd w:val="clear" w:color="auto" w:fill="EEECE1" w:themeFill="background2"/>
          </w:tcPr>
          <w:p w14:paraId="01DC9DBB" w14:textId="77777777" w:rsidR="00BD34C4" w:rsidRDefault="00BD34C4" w:rsidP="00BD34C4">
            <w:r>
              <w:t>CFO</w:t>
            </w:r>
          </w:p>
        </w:tc>
        <w:tc>
          <w:tcPr>
            <w:tcW w:w="6990" w:type="dxa"/>
          </w:tcPr>
          <w:p w14:paraId="079BBD05" w14:textId="77777777" w:rsidR="00BD34C4" w:rsidRDefault="00BD34C4" w:rsidP="00BD34C4">
            <w:r w:rsidRPr="00BD34C4">
              <w:t>0.1ppm at Tx and -0.1ppm at Rx</w:t>
            </w:r>
          </w:p>
        </w:tc>
      </w:tr>
      <w:tr w:rsidR="00BD34C4" w14:paraId="2EC68DD7" w14:textId="77777777" w:rsidTr="00757B4E">
        <w:tc>
          <w:tcPr>
            <w:tcW w:w="2972" w:type="dxa"/>
            <w:shd w:val="clear" w:color="auto" w:fill="EEECE1" w:themeFill="background2"/>
          </w:tcPr>
          <w:p w14:paraId="6331052E" w14:textId="77777777" w:rsidR="00BD34C4" w:rsidRDefault="00BD34C4" w:rsidP="00BD34C4">
            <w:r>
              <w:t>HPA</w:t>
            </w:r>
          </w:p>
        </w:tc>
        <w:tc>
          <w:tcPr>
            <w:tcW w:w="6990" w:type="dxa"/>
          </w:tcPr>
          <w:p w14:paraId="6AA09D7C" w14:textId="77777777" w:rsidR="00BD34C4" w:rsidRPr="00BD34C4" w:rsidRDefault="00BD34C4" w:rsidP="00BD34C4">
            <w:r>
              <w:t xml:space="preserve">Polynomial, </w:t>
            </w:r>
            <w:r w:rsidR="00C05DF2">
              <w:t>variable IBO</w:t>
            </w:r>
          </w:p>
        </w:tc>
      </w:tr>
      <w:tr w:rsidR="00BD34C4" w14:paraId="0827B673" w14:textId="77777777" w:rsidTr="00757B4E">
        <w:tc>
          <w:tcPr>
            <w:tcW w:w="2972" w:type="dxa"/>
            <w:shd w:val="clear" w:color="auto" w:fill="EEECE1" w:themeFill="background2"/>
          </w:tcPr>
          <w:p w14:paraId="123C4B3F" w14:textId="77777777" w:rsidR="00BD34C4" w:rsidRDefault="00BD34C4" w:rsidP="00BD34C4">
            <w:r>
              <w:t>Packet size</w:t>
            </w:r>
          </w:p>
        </w:tc>
        <w:tc>
          <w:tcPr>
            <w:tcW w:w="6990" w:type="dxa"/>
          </w:tcPr>
          <w:p w14:paraId="2E1F7712" w14:textId="77777777" w:rsidR="00BD34C4" w:rsidRPr="00BD34C4" w:rsidRDefault="00BD34C4" w:rsidP="00BD34C4">
            <w:r>
              <w:t>200bytes, 400bytes, 800bytes</w:t>
            </w:r>
            <w:r w:rsidR="00757B4E">
              <w:t>, 1000bytes</w:t>
            </w:r>
          </w:p>
        </w:tc>
      </w:tr>
    </w:tbl>
    <w:p w14:paraId="768F0322" w14:textId="77777777" w:rsidR="00F32DCE" w:rsidRDefault="00F32DCE" w:rsidP="00962401"/>
    <w:p w14:paraId="677839BE" w14:textId="77777777" w:rsidR="00757B4E" w:rsidRDefault="00757B4E" w:rsidP="00962401">
      <w:r>
        <w:t>The packet size and coding rate are kept constant, the number of occupied RBs varies with MCS, slot size and DMRS configurations in the limit of the max bandwidth size as follows</w:t>
      </w:r>
    </w:p>
    <w:p w14:paraId="0A4C1ABF" w14:textId="77777777" w:rsidR="00757B4E" w:rsidRDefault="00757B4E" w:rsidP="00757B4E">
      <w:pPr>
        <w:pStyle w:val="Lgende"/>
        <w:keepNext/>
      </w:pPr>
      <w:r>
        <w:t xml:space="preserve">Table </w:t>
      </w:r>
      <w:r w:rsidR="007C1EFD">
        <w:rPr>
          <w:noProof/>
        </w:rPr>
        <w:fldChar w:fldCharType="begin"/>
      </w:r>
      <w:r w:rsidR="001F33DF">
        <w:rPr>
          <w:noProof/>
        </w:rPr>
        <w:instrText xml:space="preserve"> SEQ Table \* ARABIC </w:instrText>
      </w:r>
      <w:r w:rsidR="007C1EFD">
        <w:rPr>
          <w:noProof/>
        </w:rPr>
        <w:fldChar w:fldCharType="separate"/>
      </w:r>
      <w:r w:rsidR="00E76518">
        <w:rPr>
          <w:noProof/>
        </w:rPr>
        <w:t>5</w:t>
      </w:r>
      <w:r w:rsidR="007C1EFD">
        <w:rPr>
          <w:noProof/>
        </w:rPr>
        <w:fldChar w:fldCharType="end"/>
      </w:r>
      <w:r>
        <w:t xml:space="preserve"> – Number of occupied 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2"/>
        <w:gridCol w:w="1017"/>
        <w:gridCol w:w="1351"/>
        <w:gridCol w:w="1335"/>
        <w:gridCol w:w="1336"/>
        <w:gridCol w:w="1335"/>
        <w:gridCol w:w="1336"/>
        <w:gridCol w:w="1336"/>
      </w:tblGrid>
      <w:tr w:rsidR="00757B4E" w14:paraId="05CC1549" w14:textId="77777777" w:rsidTr="00757B4E">
        <w:tc>
          <w:tcPr>
            <w:tcW w:w="1142" w:type="dxa"/>
            <w:shd w:val="clear" w:color="auto" w:fill="EEECE1" w:themeFill="background2"/>
            <w:tcMar>
              <w:top w:w="0" w:type="dxa"/>
              <w:left w:w="108" w:type="dxa"/>
              <w:bottom w:w="0" w:type="dxa"/>
              <w:right w:w="108" w:type="dxa"/>
            </w:tcMar>
            <w:hideMark/>
          </w:tcPr>
          <w:p w14:paraId="24AADA5E" w14:textId="77777777" w:rsidR="00757B4E" w:rsidRDefault="00757B4E" w:rsidP="00757B4E">
            <w:pPr>
              <w:spacing w:after="60"/>
              <w:rPr>
                <w:rFonts w:eastAsiaTheme="minorHAnsi"/>
                <w:sz w:val="22"/>
                <w:szCs w:val="22"/>
              </w:rPr>
            </w:pPr>
            <w:r>
              <w:t xml:space="preserve">Slot </w:t>
            </w:r>
          </w:p>
        </w:tc>
        <w:tc>
          <w:tcPr>
            <w:tcW w:w="1017" w:type="dxa"/>
            <w:shd w:val="clear" w:color="auto" w:fill="EEECE1" w:themeFill="background2"/>
            <w:tcMar>
              <w:top w:w="0" w:type="dxa"/>
              <w:left w:w="108" w:type="dxa"/>
              <w:bottom w:w="0" w:type="dxa"/>
              <w:right w:w="108" w:type="dxa"/>
            </w:tcMar>
            <w:hideMark/>
          </w:tcPr>
          <w:p w14:paraId="49881ED7" w14:textId="77777777" w:rsidR="00757B4E" w:rsidRDefault="00757B4E" w:rsidP="00757B4E">
            <w:pPr>
              <w:spacing w:after="60"/>
            </w:pPr>
            <w:r>
              <w:t>#DMRS</w:t>
            </w:r>
          </w:p>
        </w:tc>
        <w:tc>
          <w:tcPr>
            <w:tcW w:w="1351" w:type="dxa"/>
            <w:shd w:val="clear" w:color="auto" w:fill="EEECE1" w:themeFill="background2"/>
            <w:tcMar>
              <w:top w:w="0" w:type="dxa"/>
              <w:left w:w="108" w:type="dxa"/>
              <w:bottom w:w="0" w:type="dxa"/>
              <w:right w:w="108" w:type="dxa"/>
            </w:tcMar>
            <w:hideMark/>
          </w:tcPr>
          <w:p w14:paraId="0613FE04" w14:textId="77777777" w:rsidR="00757B4E" w:rsidRDefault="00757B4E" w:rsidP="00757B4E">
            <w:pPr>
              <w:spacing w:after="60"/>
            </w:pPr>
            <w:r>
              <w:t>MCS</w:t>
            </w:r>
          </w:p>
        </w:tc>
        <w:tc>
          <w:tcPr>
            <w:tcW w:w="1335" w:type="dxa"/>
            <w:shd w:val="clear" w:color="auto" w:fill="EEECE1" w:themeFill="background2"/>
            <w:tcMar>
              <w:top w:w="0" w:type="dxa"/>
              <w:left w:w="108" w:type="dxa"/>
              <w:bottom w:w="0" w:type="dxa"/>
              <w:right w:w="108" w:type="dxa"/>
            </w:tcMar>
            <w:hideMark/>
          </w:tcPr>
          <w:p w14:paraId="4804A61C" w14:textId="77777777" w:rsidR="00757B4E" w:rsidRDefault="00757B4E" w:rsidP="00757B4E">
            <w:pPr>
              <w:spacing w:after="60"/>
            </w:pPr>
            <w:r>
              <w:t>200bytes</w:t>
            </w:r>
          </w:p>
        </w:tc>
        <w:tc>
          <w:tcPr>
            <w:tcW w:w="1336" w:type="dxa"/>
            <w:shd w:val="clear" w:color="auto" w:fill="EEECE1" w:themeFill="background2"/>
            <w:tcMar>
              <w:top w:w="0" w:type="dxa"/>
              <w:left w:w="108" w:type="dxa"/>
              <w:bottom w:w="0" w:type="dxa"/>
              <w:right w:w="108" w:type="dxa"/>
            </w:tcMar>
            <w:hideMark/>
          </w:tcPr>
          <w:p w14:paraId="75656506" w14:textId="77777777" w:rsidR="00757B4E" w:rsidRDefault="00757B4E" w:rsidP="00757B4E">
            <w:pPr>
              <w:spacing w:after="60"/>
            </w:pPr>
            <w:r>
              <w:t xml:space="preserve">400bytes </w:t>
            </w:r>
          </w:p>
        </w:tc>
        <w:tc>
          <w:tcPr>
            <w:tcW w:w="1335" w:type="dxa"/>
            <w:shd w:val="clear" w:color="auto" w:fill="EEECE1" w:themeFill="background2"/>
          </w:tcPr>
          <w:p w14:paraId="4DE183C0" w14:textId="77777777" w:rsidR="00757B4E" w:rsidRDefault="00757B4E" w:rsidP="00757B4E">
            <w:pPr>
              <w:spacing w:after="60"/>
            </w:pPr>
            <w:r>
              <w:t>600bytes</w:t>
            </w:r>
          </w:p>
        </w:tc>
        <w:tc>
          <w:tcPr>
            <w:tcW w:w="1336" w:type="dxa"/>
            <w:shd w:val="clear" w:color="auto" w:fill="EEECE1" w:themeFill="background2"/>
            <w:tcMar>
              <w:top w:w="0" w:type="dxa"/>
              <w:left w:w="108" w:type="dxa"/>
              <w:bottom w:w="0" w:type="dxa"/>
              <w:right w:w="108" w:type="dxa"/>
            </w:tcMar>
            <w:hideMark/>
          </w:tcPr>
          <w:p w14:paraId="5F883E3B" w14:textId="77777777" w:rsidR="00757B4E" w:rsidRDefault="00757B4E" w:rsidP="00757B4E">
            <w:pPr>
              <w:spacing w:after="60"/>
            </w:pPr>
            <w:r>
              <w:t>800 bytes</w:t>
            </w:r>
          </w:p>
        </w:tc>
        <w:tc>
          <w:tcPr>
            <w:tcW w:w="1336" w:type="dxa"/>
            <w:shd w:val="clear" w:color="auto" w:fill="EEECE1" w:themeFill="background2"/>
            <w:tcMar>
              <w:top w:w="0" w:type="dxa"/>
              <w:left w:w="108" w:type="dxa"/>
              <w:bottom w:w="0" w:type="dxa"/>
              <w:right w:w="108" w:type="dxa"/>
            </w:tcMar>
            <w:hideMark/>
          </w:tcPr>
          <w:p w14:paraId="08C84357" w14:textId="77777777" w:rsidR="00757B4E" w:rsidRDefault="00757B4E" w:rsidP="00757B4E">
            <w:pPr>
              <w:spacing w:after="60"/>
            </w:pPr>
            <w:r>
              <w:t>1000 bytes</w:t>
            </w:r>
          </w:p>
        </w:tc>
      </w:tr>
      <w:tr w:rsidR="00757B4E" w14:paraId="4B325F39" w14:textId="77777777" w:rsidTr="00757B4E">
        <w:tc>
          <w:tcPr>
            <w:tcW w:w="1142" w:type="dxa"/>
            <w:vMerge w:val="restart"/>
            <w:shd w:val="clear" w:color="auto" w:fill="EEECE1" w:themeFill="background2"/>
            <w:tcMar>
              <w:top w:w="0" w:type="dxa"/>
              <w:left w:w="108" w:type="dxa"/>
              <w:bottom w:w="0" w:type="dxa"/>
              <w:right w:w="108" w:type="dxa"/>
            </w:tcMar>
            <w:hideMark/>
          </w:tcPr>
          <w:p w14:paraId="0159393C" w14:textId="77777777" w:rsidR="00757B4E" w:rsidRDefault="00757B4E" w:rsidP="00757B4E">
            <w:pPr>
              <w:spacing w:after="60"/>
            </w:pPr>
            <w:r>
              <w:t>4</w:t>
            </w:r>
          </w:p>
        </w:tc>
        <w:tc>
          <w:tcPr>
            <w:tcW w:w="1017" w:type="dxa"/>
            <w:vMerge w:val="restart"/>
            <w:shd w:val="clear" w:color="auto" w:fill="EEECE1" w:themeFill="background2"/>
            <w:tcMar>
              <w:top w:w="0" w:type="dxa"/>
              <w:left w:w="108" w:type="dxa"/>
              <w:bottom w:w="0" w:type="dxa"/>
              <w:right w:w="108" w:type="dxa"/>
            </w:tcMar>
            <w:hideMark/>
          </w:tcPr>
          <w:p w14:paraId="56F5709D" w14:textId="77777777" w:rsidR="00757B4E" w:rsidRDefault="00757B4E" w:rsidP="00757B4E">
            <w:pPr>
              <w:spacing w:after="60"/>
            </w:pPr>
            <w:r>
              <w:t>1</w:t>
            </w:r>
          </w:p>
        </w:tc>
        <w:tc>
          <w:tcPr>
            <w:tcW w:w="1351" w:type="dxa"/>
            <w:tcMar>
              <w:top w:w="0" w:type="dxa"/>
              <w:left w:w="108" w:type="dxa"/>
              <w:bottom w:w="0" w:type="dxa"/>
              <w:right w:w="108" w:type="dxa"/>
            </w:tcMar>
            <w:hideMark/>
          </w:tcPr>
          <w:p w14:paraId="20EE0B42" w14:textId="77777777" w:rsidR="00757B4E" w:rsidRDefault="00757B4E" w:rsidP="00757B4E">
            <w:pPr>
              <w:spacing w:after="60"/>
            </w:pPr>
            <w:r>
              <w:t xml:space="preserve">QPSK ½ </w:t>
            </w:r>
          </w:p>
        </w:tc>
        <w:tc>
          <w:tcPr>
            <w:tcW w:w="1335" w:type="dxa"/>
            <w:tcMar>
              <w:top w:w="0" w:type="dxa"/>
              <w:left w:w="108" w:type="dxa"/>
              <w:bottom w:w="0" w:type="dxa"/>
              <w:right w:w="108" w:type="dxa"/>
            </w:tcMar>
            <w:hideMark/>
          </w:tcPr>
          <w:p w14:paraId="6732A835" w14:textId="77777777" w:rsidR="00757B4E" w:rsidRDefault="00757B4E" w:rsidP="00757B4E">
            <w:pPr>
              <w:spacing w:after="60"/>
            </w:pPr>
            <w:r>
              <w:t>222</w:t>
            </w:r>
          </w:p>
        </w:tc>
        <w:tc>
          <w:tcPr>
            <w:tcW w:w="1336" w:type="dxa"/>
            <w:tcMar>
              <w:top w:w="0" w:type="dxa"/>
              <w:left w:w="108" w:type="dxa"/>
              <w:bottom w:w="0" w:type="dxa"/>
              <w:right w:w="108" w:type="dxa"/>
            </w:tcMar>
          </w:tcPr>
          <w:p w14:paraId="1D6BF32A" w14:textId="77777777" w:rsidR="00757B4E" w:rsidRDefault="00757B4E" w:rsidP="00757B4E">
            <w:pPr>
              <w:spacing w:after="60"/>
            </w:pPr>
            <w:r>
              <w:t>-</w:t>
            </w:r>
          </w:p>
        </w:tc>
        <w:tc>
          <w:tcPr>
            <w:tcW w:w="1335" w:type="dxa"/>
          </w:tcPr>
          <w:p w14:paraId="515C5A0A" w14:textId="77777777" w:rsidR="00757B4E" w:rsidRDefault="00757B4E" w:rsidP="00757B4E">
            <w:pPr>
              <w:spacing w:after="60"/>
            </w:pPr>
            <w:r>
              <w:t>-</w:t>
            </w:r>
          </w:p>
        </w:tc>
        <w:tc>
          <w:tcPr>
            <w:tcW w:w="1336" w:type="dxa"/>
            <w:tcMar>
              <w:top w:w="0" w:type="dxa"/>
              <w:left w:w="108" w:type="dxa"/>
              <w:bottom w:w="0" w:type="dxa"/>
              <w:right w:w="108" w:type="dxa"/>
            </w:tcMar>
          </w:tcPr>
          <w:p w14:paraId="5EF70BEB" w14:textId="77777777" w:rsidR="00757B4E" w:rsidRDefault="00757B4E" w:rsidP="00757B4E">
            <w:pPr>
              <w:spacing w:after="60"/>
            </w:pPr>
          </w:p>
        </w:tc>
        <w:tc>
          <w:tcPr>
            <w:tcW w:w="1336" w:type="dxa"/>
            <w:tcMar>
              <w:top w:w="0" w:type="dxa"/>
              <w:left w:w="108" w:type="dxa"/>
              <w:bottom w:w="0" w:type="dxa"/>
              <w:right w:w="108" w:type="dxa"/>
            </w:tcMar>
          </w:tcPr>
          <w:p w14:paraId="469131DA" w14:textId="77777777" w:rsidR="00757B4E" w:rsidRDefault="00757B4E" w:rsidP="00757B4E">
            <w:pPr>
              <w:spacing w:after="60"/>
            </w:pPr>
            <w:r>
              <w:t>-</w:t>
            </w:r>
          </w:p>
        </w:tc>
      </w:tr>
      <w:tr w:rsidR="00757B4E" w14:paraId="05927651" w14:textId="77777777" w:rsidTr="00757B4E">
        <w:tc>
          <w:tcPr>
            <w:tcW w:w="1142" w:type="dxa"/>
            <w:vMerge/>
            <w:shd w:val="clear" w:color="auto" w:fill="EEECE1" w:themeFill="background2"/>
            <w:vAlign w:val="center"/>
            <w:hideMark/>
          </w:tcPr>
          <w:p w14:paraId="667BDE2E"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90767B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C220176" w14:textId="77777777" w:rsidR="00757B4E" w:rsidRDefault="00757B4E" w:rsidP="00757B4E">
            <w:pPr>
              <w:spacing w:after="60"/>
            </w:pPr>
            <w:r>
              <w:t xml:space="preserve">16QAM ½ </w:t>
            </w:r>
          </w:p>
        </w:tc>
        <w:tc>
          <w:tcPr>
            <w:tcW w:w="1335" w:type="dxa"/>
            <w:tcMar>
              <w:top w:w="0" w:type="dxa"/>
              <w:left w:w="108" w:type="dxa"/>
              <w:bottom w:w="0" w:type="dxa"/>
              <w:right w:w="108" w:type="dxa"/>
            </w:tcMar>
            <w:hideMark/>
          </w:tcPr>
          <w:p w14:paraId="6F9EF7FC" w14:textId="77777777" w:rsidR="00757B4E" w:rsidRDefault="00757B4E" w:rsidP="00757B4E">
            <w:pPr>
              <w:spacing w:after="60"/>
            </w:pPr>
            <w:r>
              <w:t>112</w:t>
            </w:r>
          </w:p>
        </w:tc>
        <w:tc>
          <w:tcPr>
            <w:tcW w:w="1336" w:type="dxa"/>
            <w:tcMar>
              <w:top w:w="0" w:type="dxa"/>
              <w:left w:w="108" w:type="dxa"/>
              <w:bottom w:w="0" w:type="dxa"/>
              <w:right w:w="108" w:type="dxa"/>
            </w:tcMar>
          </w:tcPr>
          <w:p w14:paraId="409C82F2" w14:textId="77777777" w:rsidR="00757B4E" w:rsidRDefault="00757B4E" w:rsidP="00757B4E">
            <w:pPr>
              <w:spacing w:after="60"/>
            </w:pPr>
            <w:r>
              <w:t>-</w:t>
            </w:r>
          </w:p>
        </w:tc>
        <w:tc>
          <w:tcPr>
            <w:tcW w:w="1335" w:type="dxa"/>
          </w:tcPr>
          <w:p w14:paraId="4F585641" w14:textId="77777777" w:rsidR="00757B4E" w:rsidRDefault="00757B4E" w:rsidP="00757B4E">
            <w:pPr>
              <w:spacing w:after="60"/>
            </w:pPr>
            <w:r>
              <w:t>-</w:t>
            </w:r>
          </w:p>
        </w:tc>
        <w:tc>
          <w:tcPr>
            <w:tcW w:w="1336" w:type="dxa"/>
            <w:tcMar>
              <w:top w:w="0" w:type="dxa"/>
              <w:left w:w="108" w:type="dxa"/>
              <w:bottom w:w="0" w:type="dxa"/>
              <w:right w:w="108" w:type="dxa"/>
            </w:tcMar>
            <w:hideMark/>
          </w:tcPr>
          <w:p w14:paraId="0AF1DB60" w14:textId="77777777" w:rsidR="00757B4E" w:rsidRDefault="00757B4E" w:rsidP="00757B4E">
            <w:pPr>
              <w:spacing w:after="60"/>
            </w:pPr>
            <w:r>
              <w:t>268</w:t>
            </w:r>
          </w:p>
        </w:tc>
        <w:tc>
          <w:tcPr>
            <w:tcW w:w="1336" w:type="dxa"/>
            <w:tcMar>
              <w:top w:w="0" w:type="dxa"/>
              <w:left w:w="108" w:type="dxa"/>
              <w:bottom w:w="0" w:type="dxa"/>
              <w:right w:w="108" w:type="dxa"/>
            </w:tcMar>
            <w:hideMark/>
          </w:tcPr>
          <w:p w14:paraId="7B79AA98" w14:textId="77777777" w:rsidR="00757B4E" w:rsidRDefault="00757B4E" w:rsidP="00757B4E">
            <w:pPr>
              <w:spacing w:after="60"/>
            </w:pPr>
            <w:r>
              <w:t>-</w:t>
            </w:r>
          </w:p>
        </w:tc>
      </w:tr>
      <w:tr w:rsidR="00757B4E" w14:paraId="34F6E12E" w14:textId="77777777" w:rsidTr="00757B4E">
        <w:tc>
          <w:tcPr>
            <w:tcW w:w="1142" w:type="dxa"/>
            <w:vMerge/>
            <w:shd w:val="clear" w:color="auto" w:fill="EEECE1" w:themeFill="background2"/>
            <w:vAlign w:val="center"/>
            <w:hideMark/>
          </w:tcPr>
          <w:p w14:paraId="5ED1C6E2"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0C7B48E"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78666700" w14:textId="77777777" w:rsidR="00757B4E" w:rsidRDefault="00757B4E" w:rsidP="00757B4E">
            <w:pPr>
              <w:spacing w:after="60"/>
            </w:pPr>
            <w:r>
              <w:t xml:space="preserve">16QAM ¾ </w:t>
            </w:r>
          </w:p>
        </w:tc>
        <w:tc>
          <w:tcPr>
            <w:tcW w:w="1335" w:type="dxa"/>
            <w:tcMar>
              <w:top w:w="0" w:type="dxa"/>
              <w:left w:w="108" w:type="dxa"/>
              <w:bottom w:w="0" w:type="dxa"/>
              <w:right w:w="108" w:type="dxa"/>
            </w:tcMar>
            <w:hideMark/>
          </w:tcPr>
          <w:p w14:paraId="0B8A6CC8" w14:textId="77777777" w:rsidR="00757B4E" w:rsidRDefault="00757B4E" w:rsidP="00757B4E">
            <w:pPr>
              <w:spacing w:after="60"/>
            </w:pPr>
            <w:r>
              <w:t>44</w:t>
            </w:r>
          </w:p>
        </w:tc>
        <w:tc>
          <w:tcPr>
            <w:tcW w:w="1336" w:type="dxa"/>
            <w:tcMar>
              <w:top w:w="0" w:type="dxa"/>
              <w:left w:w="108" w:type="dxa"/>
              <w:bottom w:w="0" w:type="dxa"/>
              <w:right w:w="108" w:type="dxa"/>
            </w:tcMar>
          </w:tcPr>
          <w:p w14:paraId="587BD8D8" w14:textId="77777777" w:rsidR="00757B4E" w:rsidRDefault="00757B4E" w:rsidP="00757B4E">
            <w:pPr>
              <w:spacing w:after="60"/>
            </w:pPr>
            <w:r>
              <w:t>-</w:t>
            </w:r>
          </w:p>
        </w:tc>
        <w:tc>
          <w:tcPr>
            <w:tcW w:w="1335" w:type="dxa"/>
          </w:tcPr>
          <w:p w14:paraId="223ACC68" w14:textId="77777777" w:rsidR="00757B4E" w:rsidRDefault="00757B4E" w:rsidP="00757B4E">
            <w:pPr>
              <w:spacing w:after="60"/>
            </w:pPr>
            <w:r>
              <w:t>-</w:t>
            </w:r>
          </w:p>
        </w:tc>
        <w:tc>
          <w:tcPr>
            <w:tcW w:w="1336" w:type="dxa"/>
            <w:tcMar>
              <w:top w:w="0" w:type="dxa"/>
              <w:left w:w="108" w:type="dxa"/>
              <w:bottom w:w="0" w:type="dxa"/>
              <w:right w:w="108" w:type="dxa"/>
            </w:tcMar>
            <w:hideMark/>
          </w:tcPr>
          <w:p w14:paraId="44C087E0" w14:textId="77777777" w:rsidR="00757B4E" w:rsidRDefault="00757B4E" w:rsidP="00757B4E">
            <w:pPr>
              <w:spacing w:after="60"/>
            </w:pPr>
            <w:r>
              <w:t>178</w:t>
            </w:r>
          </w:p>
        </w:tc>
        <w:tc>
          <w:tcPr>
            <w:tcW w:w="1336" w:type="dxa"/>
            <w:tcMar>
              <w:top w:w="0" w:type="dxa"/>
              <w:left w:w="108" w:type="dxa"/>
              <w:bottom w:w="0" w:type="dxa"/>
              <w:right w:w="108" w:type="dxa"/>
            </w:tcMar>
            <w:hideMark/>
          </w:tcPr>
          <w:p w14:paraId="29296AE7" w14:textId="77777777" w:rsidR="00757B4E" w:rsidRDefault="00757B4E" w:rsidP="00757B4E">
            <w:pPr>
              <w:spacing w:after="60"/>
            </w:pPr>
            <w:r>
              <w:t>-</w:t>
            </w:r>
          </w:p>
        </w:tc>
      </w:tr>
      <w:tr w:rsidR="00757B4E" w14:paraId="53DB1067" w14:textId="77777777" w:rsidTr="00757B4E">
        <w:tc>
          <w:tcPr>
            <w:tcW w:w="1142" w:type="dxa"/>
            <w:vMerge w:val="restart"/>
            <w:shd w:val="clear" w:color="auto" w:fill="EEECE1" w:themeFill="background2"/>
            <w:tcMar>
              <w:top w:w="0" w:type="dxa"/>
              <w:left w:w="108" w:type="dxa"/>
              <w:bottom w:w="0" w:type="dxa"/>
              <w:right w:w="108" w:type="dxa"/>
            </w:tcMar>
            <w:hideMark/>
          </w:tcPr>
          <w:p w14:paraId="7E298390" w14:textId="77777777" w:rsidR="00757B4E" w:rsidRDefault="00757B4E" w:rsidP="00757B4E">
            <w:pPr>
              <w:spacing w:after="60"/>
            </w:pPr>
            <w:r>
              <w:t>7</w:t>
            </w:r>
          </w:p>
        </w:tc>
        <w:tc>
          <w:tcPr>
            <w:tcW w:w="1017" w:type="dxa"/>
            <w:vMerge w:val="restart"/>
            <w:shd w:val="clear" w:color="auto" w:fill="EEECE1" w:themeFill="background2"/>
            <w:tcMar>
              <w:top w:w="0" w:type="dxa"/>
              <w:left w:w="108" w:type="dxa"/>
              <w:bottom w:w="0" w:type="dxa"/>
              <w:right w:w="108" w:type="dxa"/>
            </w:tcMar>
            <w:hideMark/>
          </w:tcPr>
          <w:p w14:paraId="19A9340F" w14:textId="77777777" w:rsidR="00757B4E" w:rsidRDefault="00757B4E" w:rsidP="00757B4E">
            <w:pPr>
              <w:spacing w:after="60"/>
            </w:pPr>
            <w:r>
              <w:t>1</w:t>
            </w:r>
          </w:p>
        </w:tc>
        <w:tc>
          <w:tcPr>
            <w:tcW w:w="1351" w:type="dxa"/>
            <w:tcMar>
              <w:top w:w="0" w:type="dxa"/>
              <w:left w:w="108" w:type="dxa"/>
              <w:bottom w:w="0" w:type="dxa"/>
              <w:right w:w="108" w:type="dxa"/>
            </w:tcMar>
            <w:hideMark/>
          </w:tcPr>
          <w:p w14:paraId="0B3EE9F6" w14:textId="77777777" w:rsidR="00757B4E" w:rsidRDefault="00757B4E" w:rsidP="00757B4E">
            <w:pPr>
              <w:spacing w:after="60"/>
            </w:pPr>
            <w:r>
              <w:t>QPSK ½</w:t>
            </w:r>
          </w:p>
        </w:tc>
        <w:tc>
          <w:tcPr>
            <w:tcW w:w="1335" w:type="dxa"/>
            <w:tcMar>
              <w:top w:w="0" w:type="dxa"/>
              <w:left w:w="108" w:type="dxa"/>
              <w:bottom w:w="0" w:type="dxa"/>
              <w:right w:w="108" w:type="dxa"/>
            </w:tcMar>
            <w:hideMark/>
          </w:tcPr>
          <w:p w14:paraId="07A232ED" w14:textId="77777777" w:rsidR="00757B4E" w:rsidRDefault="00757B4E" w:rsidP="00757B4E">
            <w:pPr>
              <w:spacing w:after="60"/>
            </w:pPr>
            <w:r>
              <w:t>112</w:t>
            </w:r>
          </w:p>
        </w:tc>
        <w:tc>
          <w:tcPr>
            <w:tcW w:w="1336" w:type="dxa"/>
            <w:tcMar>
              <w:top w:w="0" w:type="dxa"/>
              <w:left w:w="108" w:type="dxa"/>
              <w:bottom w:w="0" w:type="dxa"/>
              <w:right w:w="108" w:type="dxa"/>
            </w:tcMar>
          </w:tcPr>
          <w:p w14:paraId="7488562E" w14:textId="77777777" w:rsidR="00757B4E" w:rsidRDefault="00757B4E" w:rsidP="00757B4E">
            <w:pPr>
              <w:spacing w:after="60"/>
            </w:pPr>
            <w:r>
              <w:t>-</w:t>
            </w:r>
          </w:p>
        </w:tc>
        <w:tc>
          <w:tcPr>
            <w:tcW w:w="1335" w:type="dxa"/>
          </w:tcPr>
          <w:p w14:paraId="2D5F29BC" w14:textId="77777777" w:rsidR="00757B4E" w:rsidRDefault="00757B4E" w:rsidP="00757B4E">
            <w:pPr>
              <w:spacing w:after="60"/>
            </w:pPr>
            <w:r>
              <w:t>-</w:t>
            </w:r>
          </w:p>
        </w:tc>
        <w:tc>
          <w:tcPr>
            <w:tcW w:w="1336" w:type="dxa"/>
            <w:tcMar>
              <w:top w:w="0" w:type="dxa"/>
              <w:left w:w="108" w:type="dxa"/>
              <w:bottom w:w="0" w:type="dxa"/>
              <w:right w:w="108" w:type="dxa"/>
            </w:tcMar>
            <w:hideMark/>
          </w:tcPr>
          <w:p w14:paraId="36D0D110" w14:textId="77777777" w:rsidR="00757B4E" w:rsidRDefault="00757B4E" w:rsidP="00757B4E">
            <w:pPr>
              <w:spacing w:after="60"/>
            </w:pPr>
            <w:r>
              <w:t>268</w:t>
            </w:r>
          </w:p>
        </w:tc>
        <w:tc>
          <w:tcPr>
            <w:tcW w:w="1336" w:type="dxa"/>
            <w:tcMar>
              <w:top w:w="0" w:type="dxa"/>
              <w:left w:w="108" w:type="dxa"/>
              <w:bottom w:w="0" w:type="dxa"/>
              <w:right w:w="108" w:type="dxa"/>
            </w:tcMar>
            <w:hideMark/>
          </w:tcPr>
          <w:p w14:paraId="03F11C65" w14:textId="77777777" w:rsidR="00757B4E" w:rsidRDefault="00757B4E" w:rsidP="00757B4E">
            <w:pPr>
              <w:spacing w:after="60"/>
            </w:pPr>
            <w:r>
              <w:t>-</w:t>
            </w:r>
          </w:p>
        </w:tc>
      </w:tr>
      <w:tr w:rsidR="00757B4E" w14:paraId="5003AA6F" w14:textId="77777777" w:rsidTr="00757B4E">
        <w:tc>
          <w:tcPr>
            <w:tcW w:w="1142" w:type="dxa"/>
            <w:vMerge/>
            <w:shd w:val="clear" w:color="auto" w:fill="EEECE1" w:themeFill="background2"/>
            <w:vAlign w:val="center"/>
            <w:hideMark/>
          </w:tcPr>
          <w:p w14:paraId="161124B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ABA96DD"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33A64F7"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24038EB" w14:textId="77777777" w:rsidR="00757B4E" w:rsidRDefault="00757B4E" w:rsidP="00757B4E">
            <w:pPr>
              <w:spacing w:after="60"/>
            </w:pPr>
            <w:r>
              <w:t>56</w:t>
            </w:r>
          </w:p>
        </w:tc>
        <w:tc>
          <w:tcPr>
            <w:tcW w:w="1336" w:type="dxa"/>
            <w:tcMar>
              <w:top w:w="0" w:type="dxa"/>
              <w:left w:w="108" w:type="dxa"/>
              <w:bottom w:w="0" w:type="dxa"/>
              <w:right w:w="108" w:type="dxa"/>
            </w:tcMar>
          </w:tcPr>
          <w:p w14:paraId="74D43309" w14:textId="77777777" w:rsidR="00757B4E" w:rsidRDefault="00757B4E" w:rsidP="00757B4E">
            <w:pPr>
              <w:spacing w:after="60"/>
            </w:pPr>
            <w:r>
              <w:t>-</w:t>
            </w:r>
          </w:p>
        </w:tc>
        <w:tc>
          <w:tcPr>
            <w:tcW w:w="1335" w:type="dxa"/>
          </w:tcPr>
          <w:p w14:paraId="0BB6CBCC" w14:textId="77777777" w:rsidR="00757B4E" w:rsidRDefault="00757B4E" w:rsidP="00757B4E">
            <w:pPr>
              <w:spacing w:after="60"/>
            </w:pPr>
            <w:r>
              <w:t>-</w:t>
            </w:r>
          </w:p>
        </w:tc>
        <w:tc>
          <w:tcPr>
            <w:tcW w:w="1336" w:type="dxa"/>
            <w:tcMar>
              <w:top w:w="0" w:type="dxa"/>
              <w:left w:w="108" w:type="dxa"/>
              <w:bottom w:w="0" w:type="dxa"/>
              <w:right w:w="108" w:type="dxa"/>
            </w:tcMar>
            <w:hideMark/>
          </w:tcPr>
          <w:p w14:paraId="7EB50E53" w14:textId="77777777" w:rsidR="00757B4E" w:rsidRDefault="00757B4E" w:rsidP="00757B4E">
            <w:pPr>
              <w:spacing w:after="60"/>
            </w:pPr>
            <w:r>
              <w:t>134</w:t>
            </w:r>
          </w:p>
        </w:tc>
        <w:tc>
          <w:tcPr>
            <w:tcW w:w="1336" w:type="dxa"/>
            <w:tcMar>
              <w:top w:w="0" w:type="dxa"/>
              <w:left w:w="108" w:type="dxa"/>
              <w:bottom w:w="0" w:type="dxa"/>
              <w:right w:w="108" w:type="dxa"/>
            </w:tcMar>
            <w:hideMark/>
          </w:tcPr>
          <w:p w14:paraId="02F36F5B" w14:textId="77777777" w:rsidR="00757B4E" w:rsidRDefault="00757B4E" w:rsidP="00757B4E">
            <w:pPr>
              <w:spacing w:after="60"/>
            </w:pPr>
            <w:r>
              <w:t>-</w:t>
            </w:r>
          </w:p>
        </w:tc>
      </w:tr>
      <w:tr w:rsidR="00757B4E" w14:paraId="0F51498B" w14:textId="77777777" w:rsidTr="00757B4E">
        <w:tc>
          <w:tcPr>
            <w:tcW w:w="1142" w:type="dxa"/>
            <w:vMerge/>
            <w:shd w:val="clear" w:color="auto" w:fill="EEECE1" w:themeFill="background2"/>
            <w:vAlign w:val="center"/>
            <w:hideMark/>
          </w:tcPr>
          <w:p w14:paraId="37AE3CE5"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262DC22"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15A3CE02"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4822EB68" w14:textId="77777777" w:rsidR="00757B4E" w:rsidRDefault="00757B4E" w:rsidP="00757B4E">
            <w:pPr>
              <w:spacing w:after="60"/>
            </w:pPr>
            <w:r>
              <w:t>22</w:t>
            </w:r>
          </w:p>
        </w:tc>
        <w:tc>
          <w:tcPr>
            <w:tcW w:w="1336" w:type="dxa"/>
            <w:tcMar>
              <w:top w:w="0" w:type="dxa"/>
              <w:left w:w="108" w:type="dxa"/>
              <w:bottom w:w="0" w:type="dxa"/>
              <w:right w:w="108" w:type="dxa"/>
            </w:tcMar>
          </w:tcPr>
          <w:p w14:paraId="7EADD5F6" w14:textId="77777777" w:rsidR="00757B4E" w:rsidRDefault="00757B4E" w:rsidP="00757B4E">
            <w:pPr>
              <w:spacing w:after="60"/>
            </w:pPr>
            <w:r>
              <w:t>-</w:t>
            </w:r>
          </w:p>
        </w:tc>
        <w:tc>
          <w:tcPr>
            <w:tcW w:w="1335" w:type="dxa"/>
          </w:tcPr>
          <w:p w14:paraId="6DF62EC2" w14:textId="77777777" w:rsidR="00757B4E" w:rsidRDefault="00757B4E" w:rsidP="00757B4E">
            <w:pPr>
              <w:spacing w:after="60"/>
            </w:pPr>
            <w:r>
              <w:t>-</w:t>
            </w:r>
          </w:p>
        </w:tc>
        <w:tc>
          <w:tcPr>
            <w:tcW w:w="1336" w:type="dxa"/>
            <w:tcMar>
              <w:top w:w="0" w:type="dxa"/>
              <w:left w:w="108" w:type="dxa"/>
              <w:bottom w:w="0" w:type="dxa"/>
              <w:right w:w="108" w:type="dxa"/>
            </w:tcMar>
            <w:hideMark/>
          </w:tcPr>
          <w:p w14:paraId="186CB400" w14:textId="77777777" w:rsidR="00757B4E" w:rsidRDefault="00757B4E" w:rsidP="00757B4E">
            <w:pPr>
              <w:spacing w:after="60"/>
            </w:pPr>
            <w:r>
              <w:t>90</w:t>
            </w:r>
          </w:p>
        </w:tc>
        <w:tc>
          <w:tcPr>
            <w:tcW w:w="1336" w:type="dxa"/>
            <w:tcMar>
              <w:top w:w="0" w:type="dxa"/>
              <w:left w:w="108" w:type="dxa"/>
              <w:bottom w:w="0" w:type="dxa"/>
              <w:right w:w="108" w:type="dxa"/>
            </w:tcMar>
            <w:hideMark/>
          </w:tcPr>
          <w:p w14:paraId="1D4230A7" w14:textId="77777777" w:rsidR="00757B4E" w:rsidRDefault="00757B4E" w:rsidP="00757B4E">
            <w:pPr>
              <w:spacing w:after="60"/>
            </w:pPr>
            <w:r>
              <w:t>-</w:t>
            </w:r>
          </w:p>
        </w:tc>
      </w:tr>
      <w:tr w:rsidR="00757B4E" w14:paraId="01DB6F41" w14:textId="77777777" w:rsidTr="00757B4E">
        <w:tc>
          <w:tcPr>
            <w:tcW w:w="1142" w:type="dxa"/>
            <w:vMerge/>
            <w:shd w:val="clear" w:color="auto" w:fill="EEECE1" w:themeFill="background2"/>
            <w:vAlign w:val="center"/>
            <w:hideMark/>
          </w:tcPr>
          <w:p w14:paraId="3C7F08ED"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7086451C" w14:textId="77777777" w:rsidR="00757B4E" w:rsidRDefault="00757B4E" w:rsidP="00757B4E">
            <w:pPr>
              <w:spacing w:after="60"/>
            </w:pPr>
            <w:r>
              <w:t>2</w:t>
            </w:r>
          </w:p>
        </w:tc>
        <w:tc>
          <w:tcPr>
            <w:tcW w:w="1351" w:type="dxa"/>
            <w:tcMar>
              <w:top w:w="0" w:type="dxa"/>
              <w:left w:w="108" w:type="dxa"/>
              <w:bottom w:w="0" w:type="dxa"/>
              <w:right w:w="108" w:type="dxa"/>
            </w:tcMar>
            <w:hideMark/>
          </w:tcPr>
          <w:p w14:paraId="6A163B48" w14:textId="77777777" w:rsidR="00757B4E" w:rsidRDefault="00757B4E" w:rsidP="00757B4E">
            <w:pPr>
              <w:spacing w:after="60"/>
            </w:pPr>
            <w:r>
              <w:t>QPSK ½</w:t>
            </w:r>
          </w:p>
        </w:tc>
        <w:tc>
          <w:tcPr>
            <w:tcW w:w="1335" w:type="dxa"/>
            <w:tcMar>
              <w:top w:w="0" w:type="dxa"/>
              <w:left w:w="108" w:type="dxa"/>
              <w:bottom w:w="0" w:type="dxa"/>
              <w:right w:w="108" w:type="dxa"/>
            </w:tcMar>
            <w:hideMark/>
          </w:tcPr>
          <w:p w14:paraId="71ED1996" w14:textId="77777777" w:rsidR="00757B4E" w:rsidRDefault="00757B4E" w:rsidP="00757B4E">
            <w:pPr>
              <w:spacing w:after="60"/>
            </w:pPr>
            <w:r>
              <w:t>134</w:t>
            </w:r>
          </w:p>
        </w:tc>
        <w:tc>
          <w:tcPr>
            <w:tcW w:w="1336" w:type="dxa"/>
            <w:tcMar>
              <w:top w:w="0" w:type="dxa"/>
              <w:left w:w="108" w:type="dxa"/>
              <w:bottom w:w="0" w:type="dxa"/>
              <w:right w:w="108" w:type="dxa"/>
            </w:tcMar>
          </w:tcPr>
          <w:p w14:paraId="2FFB86EE" w14:textId="77777777" w:rsidR="00757B4E" w:rsidRDefault="00757B4E" w:rsidP="00757B4E">
            <w:pPr>
              <w:spacing w:after="60"/>
            </w:pPr>
            <w:r>
              <w:t>268</w:t>
            </w:r>
          </w:p>
        </w:tc>
        <w:tc>
          <w:tcPr>
            <w:tcW w:w="1335" w:type="dxa"/>
          </w:tcPr>
          <w:p w14:paraId="5F74209E" w14:textId="77777777" w:rsidR="00757B4E" w:rsidRDefault="00757B4E" w:rsidP="00757B4E">
            <w:pPr>
              <w:spacing w:after="60"/>
            </w:pPr>
            <w:r>
              <w:t>-</w:t>
            </w:r>
          </w:p>
        </w:tc>
        <w:tc>
          <w:tcPr>
            <w:tcW w:w="1336" w:type="dxa"/>
            <w:tcMar>
              <w:top w:w="0" w:type="dxa"/>
              <w:left w:w="108" w:type="dxa"/>
              <w:bottom w:w="0" w:type="dxa"/>
              <w:right w:w="108" w:type="dxa"/>
            </w:tcMar>
          </w:tcPr>
          <w:p w14:paraId="0514242B" w14:textId="77777777" w:rsidR="00757B4E" w:rsidRDefault="00757B4E" w:rsidP="00757B4E">
            <w:pPr>
              <w:spacing w:after="60"/>
            </w:pPr>
            <w:r>
              <w:t>-</w:t>
            </w:r>
          </w:p>
        </w:tc>
        <w:tc>
          <w:tcPr>
            <w:tcW w:w="1336" w:type="dxa"/>
            <w:tcMar>
              <w:top w:w="0" w:type="dxa"/>
              <w:left w:w="108" w:type="dxa"/>
              <w:bottom w:w="0" w:type="dxa"/>
              <w:right w:w="108" w:type="dxa"/>
            </w:tcMar>
          </w:tcPr>
          <w:p w14:paraId="70BC4622" w14:textId="77777777" w:rsidR="00757B4E" w:rsidRDefault="00757B4E" w:rsidP="00757B4E">
            <w:pPr>
              <w:spacing w:after="60"/>
            </w:pPr>
            <w:r>
              <w:t>-</w:t>
            </w:r>
          </w:p>
        </w:tc>
      </w:tr>
      <w:tr w:rsidR="00757B4E" w14:paraId="4F4B36F2" w14:textId="77777777" w:rsidTr="00757B4E">
        <w:tc>
          <w:tcPr>
            <w:tcW w:w="1142" w:type="dxa"/>
            <w:vMerge/>
            <w:shd w:val="clear" w:color="auto" w:fill="EEECE1" w:themeFill="background2"/>
            <w:vAlign w:val="center"/>
            <w:hideMark/>
          </w:tcPr>
          <w:p w14:paraId="5A47CF7A"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0FEF6460"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DEA7450"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567D1F2A" w14:textId="77777777" w:rsidR="00757B4E" w:rsidRDefault="00757B4E" w:rsidP="00757B4E">
            <w:pPr>
              <w:spacing w:after="60"/>
            </w:pPr>
            <w:r>
              <w:t>68</w:t>
            </w:r>
          </w:p>
        </w:tc>
        <w:tc>
          <w:tcPr>
            <w:tcW w:w="1336" w:type="dxa"/>
            <w:tcMar>
              <w:top w:w="0" w:type="dxa"/>
              <w:left w:w="108" w:type="dxa"/>
              <w:bottom w:w="0" w:type="dxa"/>
              <w:right w:w="108" w:type="dxa"/>
            </w:tcMar>
          </w:tcPr>
          <w:p w14:paraId="19218313" w14:textId="77777777" w:rsidR="00757B4E" w:rsidRDefault="00757B4E" w:rsidP="00757B4E">
            <w:pPr>
              <w:spacing w:after="60"/>
            </w:pPr>
            <w:r>
              <w:t>134</w:t>
            </w:r>
          </w:p>
        </w:tc>
        <w:tc>
          <w:tcPr>
            <w:tcW w:w="1335" w:type="dxa"/>
          </w:tcPr>
          <w:p w14:paraId="35AE2A33" w14:textId="77777777" w:rsidR="00757B4E" w:rsidRDefault="00757B4E" w:rsidP="00757B4E">
            <w:pPr>
              <w:spacing w:after="60"/>
            </w:pPr>
            <w:r>
              <w:t>-</w:t>
            </w:r>
          </w:p>
        </w:tc>
        <w:tc>
          <w:tcPr>
            <w:tcW w:w="1336" w:type="dxa"/>
            <w:tcMar>
              <w:top w:w="0" w:type="dxa"/>
              <w:left w:w="108" w:type="dxa"/>
              <w:bottom w:w="0" w:type="dxa"/>
              <w:right w:w="108" w:type="dxa"/>
            </w:tcMar>
          </w:tcPr>
          <w:p w14:paraId="7595A623" w14:textId="77777777" w:rsidR="00757B4E" w:rsidRDefault="00757B4E" w:rsidP="00757B4E">
            <w:pPr>
              <w:spacing w:after="60"/>
            </w:pPr>
            <w:r>
              <w:t>-</w:t>
            </w:r>
          </w:p>
        </w:tc>
        <w:tc>
          <w:tcPr>
            <w:tcW w:w="1336" w:type="dxa"/>
            <w:tcMar>
              <w:top w:w="0" w:type="dxa"/>
              <w:left w:w="108" w:type="dxa"/>
              <w:bottom w:w="0" w:type="dxa"/>
              <w:right w:w="108" w:type="dxa"/>
            </w:tcMar>
          </w:tcPr>
          <w:p w14:paraId="09139517" w14:textId="77777777" w:rsidR="00757B4E" w:rsidRDefault="00757B4E" w:rsidP="00757B4E">
            <w:pPr>
              <w:spacing w:after="60"/>
            </w:pPr>
            <w:r>
              <w:t>-</w:t>
            </w:r>
          </w:p>
        </w:tc>
      </w:tr>
      <w:tr w:rsidR="00757B4E" w14:paraId="7DD00DF7" w14:textId="77777777" w:rsidTr="00757B4E">
        <w:tc>
          <w:tcPr>
            <w:tcW w:w="1142" w:type="dxa"/>
            <w:vMerge/>
            <w:shd w:val="clear" w:color="auto" w:fill="EEECE1" w:themeFill="background2"/>
            <w:vAlign w:val="center"/>
            <w:hideMark/>
          </w:tcPr>
          <w:p w14:paraId="1387C67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AD5BA4A"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4589AC6"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66367B5D" w14:textId="77777777" w:rsidR="00757B4E" w:rsidRDefault="00757B4E" w:rsidP="00757B4E">
            <w:pPr>
              <w:spacing w:after="60"/>
            </w:pPr>
            <w:r>
              <w:t>28</w:t>
            </w:r>
          </w:p>
        </w:tc>
        <w:tc>
          <w:tcPr>
            <w:tcW w:w="1336" w:type="dxa"/>
            <w:tcMar>
              <w:top w:w="0" w:type="dxa"/>
              <w:left w:w="108" w:type="dxa"/>
              <w:bottom w:w="0" w:type="dxa"/>
              <w:right w:w="108" w:type="dxa"/>
            </w:tcMar>
          </w:tcPr>
          <w:p w14:paraId="53278C08" w14:textId="77777777" w:rsidR="00757B4E" w:rsidRDefault="00757B4E" w:rsidP="00757B4E">
            <w:pPr>
              <w:spacing w:after="60"/>
            </w:pPr>
            <w:r>
              <w:t>54</w:t>
            </w:r>
          </w:p>
        </w:tc>
        <w:tc>
          <w:tcPr>
            <w:tcW w:w="1335" w:type="dxa"/>
          </w:tcPr>
          <w:p w14:paraId="2F33E24E" w14:textId="77777777" w:rsidR="00757B4E" w:rsidRDefault="00757B4E" w:rsidP="00757B4E">
            <w:pPr>
              <w:spacing w:after="60"/>
            </w:pPr>
            <w:r>
              <w:t>-</w:t>
            </w:r>
          </w:p>
        </w:tc>
        <w:tc>
          <w:tcPr>
            <w:tcW w:w="1336" w:type="dxa"/>
            <w:tcMar>
              <w:top w:w="0" w:type="dxa"/>
              <w:left w:w="108" w:type="dxa"/>
              <w:bottom w:w="0" w:type="dxa"/>
              <w:right w:w="108" w:type="dxa"/>
            </w:tcMar>
          </w:tcPr>
          <w:p w14:paraId="747D842D" w14:textId="77777777" w:rsidR="00757B4E" w:rsidRDefault="00757B4E" w:rsidP="00757B4E">
            <w:pPr>
              <w:spacing w:after="60"/>
            </w:pPr>
            <w:r>
              <w:t>-</w:t>
            </w:r>
          </w:p>
        </w:tc>
        <w:tc>
          <w:tcPr>
            <w:tcW w:w="1336" w:type="dxa"/>
            <w:tcMar>
              <w:top w:w="0" w:type="dxa"/>
              <w:left w:w="108" w:type="dxa"/>
              <w:bottom w:w="0" w:type="dxa"/>
              <w:right w:w="108" w:type="dxa"/>
            </w:tcMar>
          </w:tcPr>
          <w:p w14:paraId="0E44BB3F" w14:textId="77777777" w:rsidR="00757B4E" w:rsidRDefault="00757B4E" w:rsidP="00757B4E">
            <w:pPr>
              <w:spacing w:after="60"/>
            </w:pPr>
            <w:r>
              <w:t>-</w:t>
            </w:r>
          </w:p>
        </w:tc>
      </w:tr>
      <w:tr w:rsidR="00757B4E" w14:paraId="49105E97" w14:textId="77777777" w:rsidTr="00757B4E">
        <w:tc>
          <w:tcPr>
            <w:tcW w:w="1142" w:type="dxa"/>
            <w:vMerge w:val="restart"/>
            <w:shd w:val="clear" w:color="auto" w:fill="EEECE1" w:themeFill="background2"/>
            <w:tcMar>
              <w:top w:w="0" w:type="dxa"/>
              <w:left w:w="108" w:type="dxa"/>
              <w:bottom w:w="0" w:type="dxa"/>
              <w:right w:w="108" w:type="dxa"/>
            </w:tcMar>
            <w:hideMark/>
          </w:tcPr>
          <w:p w14:paraId="31B4B1C5" w14:textId="77777777" w:rsidR="00757B4E" w:rsidRDefault="00757B4E" w:rsidP="00757B4E">
            <w:pPr>
              <w:spacing w:after="60"/>
            </w:pPr>
            <w:r>
              <w:t>12</w:t>
            </w:r>
          </w:p>
        </w:tc>
        <w:tc>
          <w:tcPr>
            <w:tcW w:w="1017" w:type="dxa"/>
            <w:vMerge w:val="restart"/>
            <w:shd w:val="clear" w:color="auto" w:fill="EEECE1" w:themeFill="background2"/>
            <w:tcMar>
              <w:top w:w="0" w:type="dxa"/>
              <w:left w:w="108" w:type="dxa"/>
              <w:bottom w:w="0" w:type="dxa"/>
              <w:right w:w="108" w:type="dxa"/>
            </w:tcMar>
            <w:hideMark/>
          </w:tcPr>
          <w:p w14:paraId="7C14A1EA" w14:textId="77777777" w:rsidR="00757B4E" w:rsidRDefault="00757B4E" w:rsidP="00757B4E">
            <w:pPr>
              <w:spacing w:after="60"/>
            </w:pPr>
            <w:r>
              <w:t>1</w:t>
            </w:r>
          </w:p>
        </w:tc>
        <w:tc>
          <w:tcPr>
            <w:tcW w:w="1351" w:type="dxa"/>
            <w:tcMar>
              <w:top w:w="0" w:type="dxa"/>
              <w:left w:w="108" w:type="dxa"/>
              <w:bottom w:w="0" w:type="dxa"/>
              <w:right w:w="108" w:type="dxa"/>
            </w:tcMar>
            <w:hideMark/>
          </w:tcPr>
          <w:p w14:paraId="3E94758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606EC9FC" w14:textId="77777777" w:rsidR="00757B4E" w:rsidRDefault="00757B4E" w:rsidP="00757B4E">
            <w:pPr>
              <w:spacing w:after="60"/>
            </w:pPr>
            <w:r>
              <w:t>62</w:t>
            </w:r>
          </w:p>
        </w:tc>
        <w:tc>
          <w:tcPr>
            <w:tcW w:w="1336" w:type="dxa"/>
            <w:tcMar>
              <w:top w:w="0" w:type="dxa"/>
              <w:left w:w="108" w:type="dxa"/>
              <w:bottom w:w="0" w:type="dxa"/>
              <w:right w:w="108" w:type="dxa"/>
            </w:tcMar>
          </w:tcPr>
          <w:p w14:paraId="1547BCFD" w14:textId="77777777" w:rsidR="00757B4E" w:rsidRDefault="00757B4E" w:rsidP="00757B4E">
            <w:pPr>
              <w:spacing w:after="60"/>
            </w:pPr>
            <w:r>
              <w:t>122</w:t>
            </w:r>
          </w:p>
        </w:tc>
        <w:tc>
          <w:tcPr>
            <w:tcW w:w="1335" w:type="dxa"/>
          </w:tcPr>
          <w:p w14:paraId="7C29F3B9" w14:textId="77777777" w:rsidR="00757B4E" w:rsidRDefault="00757B4E" w:rsidP="00757B4E">
            <w:pPr>
              <w:spacing w:after="60"/>
            </w:pPr>
            <w:r>
              <w:t>-</w:t>
            </w:r>
          </w:p>
        </w:tc>
        <w:tc>
          <w:tcPr>
            <w:tcW w:w="1336" w:type="dxa"/>
            <w:tcMar>
              <w:top w:w="0" w:type="dxa"/>
              <w:left w:w="108" w:type="dxa"/>
              <w:bottom w:w="0" w:type="dxa"/>
              <w:right w:w="108" w:type="dxa"/>
            </w:tcMar>
          </w:tcPr>
          <w:p w14:paraId="7077FAC9" w14:textId="77777777" w:rsidR="00757B4E" w:rsidRDefault="00757B4E" w:rsidP="00757B4E">
            <w:pPr>
              <w:spacing w:after="60"/>
            </w:pPr>
            <w:r>
              <w:t>-</w:t>
            </w:r>
          </w:p>
        </w:tc>
        <w:tc>
          <w:tcPr>
            <w:tcW w:w="1336" w:type="dxa"/>
            <w:tcMar>
              <w:top w:w="0" w:type="dxa"/>
              <w:left w:w="108" w:type="dxa"/>
              <w:bottom w:w="0" w:type="dxa"/>
              <w:right w:w="108" w:type="dxa"/>
            </w:tcMar>
          </w:tcPr>
          <w:p w14:paraId="45DCF784" w14:textId="77777777" w:rsidR="00757B4E" w:rsidRDefault="00757B4E" w:rsidP="00757B4E">
            <w:pPr>
              <w:spacing w:after="60"/>
            </w:pPr>
            <w:r>
              <w:t>-</w:t>
            </w:r>
          </w:p>
        </w:tc>
      </w:tr>
      <w:tr w:rsidR="00757B4E" w14:paraId="753953A3" w14:textId="77777777" w:rsidTr="00757B4E">
        <w:tc>
          <w:tcPr>
            <w:tcW w:w="1142" w:type="dxa"/>
            <w:vMerge/>
            <w:shd w:val="clear" w:color="auto" w:fill="EEECE1" w:themeFill="background2"/>
            <w:vAlign w:val="center"/>
            <w:hideMark/>
          </w:tcPr>
          <w:p w14:paraId="1409A651"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13E34A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A76286E"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1F9EE4A" w14:textId="77777777" w:rsidR="00757B4E" w:rsidRDefault="00757B4E" w:rsidP="00757B4E">
            <w:pPr>
              <w:spacing w:after="60"/>
            </w:pPr>
            <w:r>
              <w:t>30</w:t>
            </w:r>
          </w:p>
        </w:tc>
        <w:tc>
          <w:tcPr>
            <w:tcW w:w="1336" w:type="dxa"/>
            <w:tcMar>
              <w:top w:w="0" w:type="dxa"/>
              <w:left w:w="108" w:type="dxa"/>
              <w:bottom w:w="0" w:type="dxa"/>
              <w:right w:w="108" w:type="dxa"/>
            </w:tcMar>
          </w:tcPr>
          <w:p w14:paraId="6C3736B1" w14:textId="77777777" w:rsidR="00757B4E" w:rsidRDefault="00757B4E" w:rsidP="00757B4E">
            <w:pPr>
              <w:spacing w:after="60"/>
            </w:pPr>
            <w:r>
              <w:t>62</w:t>
            </w:r>
          </w:p>
        </w:tc>
        <w:tc>
          <w:tcPr>
            <w:tcW w:w="1335" w:type="dxa"/>
          </w:tcPr>
          <w:p w14:paraId="1D3A0BC8" w14:textId="77777777" w:rsidR="00757B4E" w:rsidRDefault="00757B4E" w:rsidP="00757B4E">
            <w:pPr>
              <w:spacing w:after="60"/>
            </w:pPr>
            <w:r>
              <w:t>-</w:t>
            </w:r>
          </w:p>
        </w:tc>
        <w:tc>
          <w:tcPr>
            <w:tcW w:w="1336" w:type="dxa"/>
            <w:tcMar>
              <w:top w:w="0" w:type="dxa"/>
              <w:left w:w="108" w:type="dxa"/>
              <w:bottom w:w="0" w:type="dxa"/>
              <w:right w:w="108" w:type="dxa"/>
            </w:tcMar>
          </w:tcPr>
          <w:p w14:paraId="56E2BC37" w14:textId="77777777" w:rsidR="00757B4E" w:rsidRDefault="00757B4E" w:rsidP="00757B4E">
            <w:pPr>
              <w:spacing w:after="60"/>
            </w:pPr>
            <w:r>
              <w:t>-</w:t>
            </w:r>
          </w:p>
        </w:tc>
        <w:tc>
          <w:tcPr>
            <w:tcW w:w="1336" w:type="dxa"/>
            <w:tcMar>
              <w:top w:w="0" w:type="dxa"/>
              <w:left w:w="108" w:type="dxa"/>
              <w:bottom w:w="0" w:type="dxa"/>
              <w:right w:w="108" w:type="dxa"/>
            </w:tcMar>
          </w:tcPr>
          <w:p w14:paraId="535B6B89" w14:textId="77777777" w:rsidR="00757B4E" w:rsidRDefault="00757B4E" w:rsidP="00757B4E">
            <w:pPr>
              <w:spacing w:after="60"/>
            </w:pPr>
            <w:r>
              <w:t>-</w:t>
            </w:r>
          </w:p>
        </w:tc>
      </w:tr>
      <w:tr w:rsidR="00757B4E" w14:paraId="75386199" w14:textId="77777777" w:rsidTr="00757B4E">
        <w:tc>
          <w:tcPr>
            <w:tcW w:w="1142" w:type="dxa"/>
            <w:vMerge/>
            <w:shd w:val="clear" w:color="auto" w:fill="EEECE1" w:themeFill="background2"/>
            <w:vAlign w:val="center"/>
            <w:hideMark/>
          </w:tcPr>
          <w:p w14:paraId="334A917F"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4EBC8396"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3110F227"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722681C8" w14:textId="77777777" w:rsidR="00757B4E" w:rsidRDefault="00757B4E" w:rsidP="00757B4E">
            <w:pPr>
              <w:spacing w:after="60"/>
            </w:pPr>
            <w:r>
              <w:t>12</w:t>
            </w:r>
          </w:p>
        </w:tc>
        <w:tc>
          <w:tcPr>
            <w:tcW w:w="1336" w:type="dxa"/>
            <w:tcMar>
              <w:top w:w="0" w:type="dxa"/>
              <w:left w:w="108" w:type="dxa"/>
              <w:bottom w:w="0" w:type="dxa"/>
              <w:right w:w="108" w:type="dxa"/>
            </w:tcMar>
          </w:tcPr>
          <w:p w14:paraId="4A4DB7AA" w14:textId="77777777" w:rsidR="00757B4E" w:rsidRDefault="00757B4E" w:rsidP="00757B4E">
            <w:pPr>
              <w:spacing w:after="60"/>
            </w:pPr>
            <w:r>
              <w:t>24</w:t>
            </w:r>
          </w:p>
        </w:tc>
        <w:tc>
          <w:tcPr>
            <w:tcW w:w="1335" w:type="dxa"/>
          </w:tcPr>
          <w:p w14:paraId="228BBEB7" w14:textId="77777777" w:rsidR="00757B4E" w:rsidRDefault="00757B4E" w:rsidP="00757B4E">
            <w:pPr>
              <w:spacing w:after="60"/>
            </w:pPr>
            <w:r>
              <w:t>-</w:t>
            </w:r>
          </w:p>
        </w:tc>
        <w:tc>
          <w:tcPr>
            <w:tcW w:w="1336" w:type="dxa"/>
            <w:tcMar>
              <w:top w:w="0" w:type="dxa"/>
              <w:left w:w="108" w:type="dxa"/>
              <w:bottom w:w="0" w:type="dxa"/>
              <w:right w:w="108" w:type="dxa"/>
            </w:tcMar>
          </w:tcPr>
          <w:p w14:paraId="662030AB" w14:textId="77777777" w:rsidR="00757B4E" w:rsidRDefault="00757B4E" w:rsidP="00757B4E">
            <w:pPr>
              <w:spacing w:after="60"/>
            </w:pPr>
            <w:r>
              <w:t>-</w:t>
            </w:r>
          </w:p>
        </w:tc>
        <w:tc>
          <w:tcPr>
            <w:tcW w:w="1336" w:type="dxa"/>
            <w:tcMar>
              <w:top w:w="0" w:type="dxa"/>
              <w:left w:w="108" w:type="dxa"/>
              <w:bottom w:w="0" w:type="dxa"/>
              <w:right w:w="108" w:type="dxa"/>
            </w:tcMar>
          </w:tcPr>
          <w:p w14:paraId="7BF8072E" w14:textId="77777777" w:rsidR="00757B4E" w:rsidRDefault="00757B4E" w:rsidP="00757B4E">
            <w:pPr>
              <w:spacing w:after="60"/>
            </w:pPr>
            <w:r>
              <w:t>-</w:t>
            </w:r>
          </w:p>
        </w:tc>
      </w:tr>
      <w:tr w:rsidR="00757B4E" w14:paraId="5660DF6C" w14:textId="77777777" w:rsidTr="00757B4E">
        <w:tc>
          <w:tcPr>
            <w:tcW w:w="1142" w:type="dxa"/>
            <w:vMerge/>
            <w:shd w:val="clear" w:color="auto" w:fill="EEECE1" w:themeFill="background2"/>
            <w:vAlign w:val="center"/>
            <w:hideMark/>
          </w:tcPr>
          <w:p w14:paraId="0F052E62"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54D12C8F" w14:textId="77777777" w:rsidR="00757B4E" w:rsidRDefault="00757B4E" w:rsidP="00757B4E">
            <w:pPr>
              <w:spacing w:after="60"/>
            </w:pPr>
            <w:r>
              <w:t>2</w:t>
            </w:r>
          </w:p>
        </w:tc>
        <w:tc>
          <w:tcPr>
            <w:tcW w:w="1351" w:type="dxa"/>
            <w:tcMar>
              <w:top w:w="0" w:type="dxa"/>
              <w:left w:w="108" w:type="dxa"/>
              <w:bottom w:w="0" w:type="dxa"/>
              <w:right w:w="108" w:type="dxa"/>
            </w:tcMar>
            <w:hideMark/>
          </w:tcPr>
          <w:p w14:paraId="77A7444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66F48D26" w14:textId="77777777" w:rsidR="00757B4E" w:rsidRDefault="00757B4E" w:rsidP="00757B4E">
            <w:pPr>
              <w:spacing w:after="60"/>
            </w:pPr>
            <w:r>
              <w:t>68</w:t>
            </w:r>
          </w:p>
        </w:tc>
        <w:tc>
          <w:tcPr>
            <w:tcW w:w="1336" w:type="dxa"/>
            <w:tcMar>
              <w:top w:w="0" w:type="dxa"/>
              <w:left w:w="108" w:type="dxa"/>
              <w:bottom w:w="0" w:type="dxa"/>
              <w:right w:w="108" w:type="dxa"/>
            </w:tcMar>
          </w:tcPr>
          <w:p w14:paraId="4ED7CDC9" w14:textId="77777777" w:rsidR="00757B4E" w:rsidRDefault="00757B4E" w:rsidP="00757B4E">
            <w:pPr>
              <w:spacing w:after="60"/>
            </w:pPr>
            <w:r>
              <w:t>134</w:t>
            </w:r>
          </w:p>
        </w:tc>
        <w:tc>
          <w:tcPr>
            <w:tcW w:w="1335" w:type="dxa"/>
          </w:tcPr>
          <w:p w14:paraId="47FE6FD6" w14:textId="77777777" w:rsidR="00757B4E" w:rsidRDefault="00757B4E" w:rsidP="00757B4E">
            <w:pPr>
              <w:spacing w:after="60"/>
            </w:pPr>
            <w:r>
              <w:t>-</w:t>
            </w:r>
          </w:p>
        </w:tc>
        <w:tc>
          <w:tcPr>
            <w:tcW w:w="1336" w:type="dxa"/>
            <w:tcMar>
              <w:top w:w="0" w:type="dxa"/>
              <w:left w:w="108" w:type="dxa"/>
              <w:bottom w:w="0" w:type="dxa"/>
              <w:right w:w="108" w:type="dxa"/>
            </w:tcMar>
          </w:tcPr>
          <w:p w14:paraId="07153A17" w14:textId="77777777" w:rsidR="00757B4E" w:rsidRDefault="00757B4E" w:rsidP="00757B4E">
            <w:pPr>
              <w:spacing w:after="60"/>
            </w:pPr>
            <w:r>
              <w:t>-</w:t>
            </w:r>
          </w:p>
        </w:tc>
        <w:tc>
          <w:tcPr>
            <w:tcW w:w="1336" w:type="dxa"/>
            <w:tcMar>
              <w:top w:w="0" w:type="dxa"/>
              <w:left w:w="108" w:type="dxa"/>
              <w:bottom w:w="0" w:type="dxa"/>
              <w:right w:w="108" w:type="dxa"/>
            </w:tcMar>
          </w:tcPr>
          <w:p w14:paraId="5462338F" w14:textId="77777777" w:rsidR="00757B4E" w:rsidRDefault="00757B4E" w:rsidP="00757B4E">
            <w:pPr>
              <w:spacing w:after="60"/>
            </w:pPr>
            <w:r>
              <w:t>-</w:t>
            </w:r>
          </w:p>
        </w:tc>
      </w:tr>
      <w:tr w:rsidR="00757B4E" w14:paraId="7A61EC07" w14:textId="77777777" w:rsidTr="00757B4E">
        <w:tc>
          <w:tcPr>
            <w:tcW w:w="1142" w:type="dxa"/>
            <w:vMerge/>
            <w:shd w:val="clear" w:color="auto" w:fill="EEECE1" w:themeFill="background2"/>
            <w:vAlign w:val="center"/>
            <w:hideMark/>
          </w:tcPr>
          <w:p w14:paraId="5D68105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7C47DF3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C4AA28F"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64B2BAF" w14:textId="77777777" w:rsidR="00757B4E" w:rsidRDefault="00757B4E" w:rsidP="00757B4E">
            <w:pPr>
              <w:spacing w:after="60"/>
            </w:pPr>
            <w:r>
              <w:t>34</w:t>
            </w:r>
          </w:p>
        </w:tc>
        <w:tc>
          <w:tcPr>
            <w:tcW w:w="1336" w:type="dxa"/>
            <w:tcMar>
              <w:top w:w="0" w:type="dxa"/>
              <w:left w:w="108" w:type="dxa"/>
              <w:bottom w:w="0" w:type="dxa"/>
              <w:right w:w="108" w:type="dxa"/>
            </w:tcMar>
          </w:tcPr>
          <w:p w14:paraId="0CD78310" w14:textId="77777777" w:rsidR="00757B4E" w:rsidRDefault="00757B4E" w:rsidP="00757B4E">
            <w:pPr>
              <w:spacing w:after="60"/>
            </w:pPr>
            <w:r>
              <w:t>-</w:t>
            </w:r>
          </w:p>
        </w:tc>
        <w:tc>
          <w:tcPr>
            <w:tcW w:w="1335" w:type="dxa"/>
          </w:tcPr>
          <w:p w14:paraId="42CBAFEA" w14:textId="77777777" w:rsidR="00757B4E" w:rsidRDefault="00757B4E" w:rsidP="00757B4E">
            <w:pPr>
              <w:spacing w:after="60"/>
            </w:pPr>
            <w:r>
              <w:t>60</w:t>
            </w:r>
          </w:p>
        </w:tc>
        <w:tc>
          <w:tcPr>
            <w:tcW w:w="1336" w:type="dxa"/>
            <w:tcMar>
              <w:top w:w="0" w:type="dxa"/>
              <w:left w:w="108" w:type="dxa"/>
              <w:bottom w:w="0" w:type="dxa"/>
              <w:right w:w="108" w:type="dxa"/>
            </w:tcMar>
          </w:tcPr>
          <w:p w14:paraId="1B287934" w14:textId="77777777" w:rsidR="00757B4E" w:rsidRDefault="00757B4E" w:rsidP="00757B4E">
            <w:pPr>
              <w:spacing w:after="60"/>
            </w:pPr>
            <w:r>
              <w:t>-</w:t>
            </w:r>
          </w:p>
        </w:tc>
        <w:tc>
          <w:tcPr>
            <w:tcW w:w="1336" w:type="dxa"/>
            <w:tcMar>
              <w:top w:w="0" w:type="dxa"/>
              <w:left w:w="108" w:type="dxa"/>
              <w:bottom w:w="0" w:type="dxa"/>
              <w:right w:w="108" w:type="dxa"/>
            </w:tcMar>
          </w:tcPr>
          <w:p w14:paraId="7ABE8785" w14:textId="77777777" w:rsidR="00757B4E" w:rsidRDefault="00757B4E" w:rsidP="00757B4E">
            <w:pPr>
              <w:spacing w:after="60"/>
            </w:pPr>
            <w:r>
              <w:t>-</w:t>
            </w:r>
          </w:p>
        </w:tc>
      </w:tr>
      <w:tr w:rsidR="00757B4E" w14:paraId="53407594" w14:textId="77777777" w:rsidTr="00757B4E">
        <w:tc>
          <w:tcPr>
            <w:tcW w:w="1142" w:type="dxa"/>
            <w:vMerge/>
            <w:shd w:val="clear" w:color="auto" w:fill="EEECE1" w:themeFill="background2"/>
            <w:vAlign w:val="center"/>
            <w:hideMark/>
          </w:tcPr>
          <w:p w14:paraId="19A8CC5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7BB412EC"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4646E876"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2950D31B" w14:textId="77777777" w:rsidR="00757B4E" w:rsidRDefault="00757B4E" w:rsidP="00757B4E">
            <w:pPr>
              <w:spacing w:after="60"/>
            </w:pPr>
            <w:r>
              <w:t>14</w:t>
            </w:r>
          </w:p>
        </w:tc>
        <w:tc>
          <w:tcPr>
            <w:tcW w:w="1336" w:type="dxa"/>
            <w:tcMar>
              <w:top w:w="0" w:type="dxa"/>
              <w:left w:w="108" w:type="dxa"/>
              <w:bottom w:w="0" w:type="dxa"/>
              <w:right w:w="108" w:type="dxa"/>
            </w:tcMar>
          </w:tcPr>
          <w:p w14:paraId="1CBF7D4A" w14:textId="77777777" w:rsidR="00757B4E" w:rsidRDefault="00757B4E" w:rsidP="00757B4E">
            <w:pPr>
              <w:spacing w:after="60"/>
            </w:pPr>
            <w:r>
              <w:t>-</w:t>
            </w:r>
          </w:p>
        </w:tc>
        <w:tc>
          <w:tcPr>
            <w:tcW w:w="1335" w:type="dxa"/>
          </w:tcPr>
          <w:p w14:paraId="7936487C" w14:textId="77777777" w:rsidR="00757B4E" w:rsidRDefault="00757B4E" w:rsidP="00757B4E">
            <w:pPr>
              <w:spacing w:after="60"/>
            </w:pPr>
            <w:r>
              <w:t>40</w:t>
            </w:r>
          </w:p>
        </w:tc>
        <w:tc>
          <w:tcPr>
            <w:tcW w:w="1336" w:type="dxa"/>
            <w:tcMar>
              <w:top w:w="0" w:type="dxa"/>
              <w:left w:w="108" w:type="dxa"/>
              <w:bottom w:w="0" w:type="dxa"/>
              <w:right w:w="108" w:type="dxa"/>
            </w:tcMar>
          </w:tcPr>
          <w:p w14:paraId="3287BDA0" w14:textId="77777777" w:rsidR="00757B4E" w:rsidRDefault="00757B4E" w:rsidP="00757B4E">
            <w:pPr>
              <w:spacing w:after="60"/>
            </w:pPr>
            <w:r>
              <w:t>-</w:t>
            </w:r>
          </w:p>
        </w:tc>
        <w:tc>
          <w:tcPr>
            <w:tcW w:w="1336" w:type="dxa"/>
            <w:tcMar>
              <w:top w:w="0" w:type="dxa"/>
              <w:left w:w="108" w:type="dxa"/>
              <w:bottom w:w="0" w:type="dxa"/>
              <w:right w:w="108" w:type="dxa"/>
            </w:tcMar>
          </w:tcPr>
          <w:p w14:paraId="1C827147" w14:textId="77777777" w:rsidR="00757B4E" w:rsidRDefault="00757B4E" w:rsidP="00757B4E">
            <w:pPr>
              <w:spacing w:after="60"/>
            </w:pPr>
            <w:r>
              <w:t>-</w:t>
            </w:r>
          </w:p>
        </w:tc>
      </w:tr>
      <w:tr w:rsidR="00757B4E" w14:paraId="4B24C456" w14:textId="77777777" w:rsidTr="00757B4E">
        <w:tc>
          <w:tcPr>
            <w:tcW w:w="1142" w:type="dxa"/>
            <w:vMerge/>
            <w:shd w:val="clear" w:color="auto" w:fill="EEECE1" w:themeFill="background2"/>
            <w:vAlign w:val="center"/>
            <w:hideMark/>
          </w:tcPr>
          <w:p w14:paraId="6AEB7EDD"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676EC4CA" w14:textId="77777777" w:rsidR="00757B4E" w:rsidRDefault="00757B4E" w:rsidP="00757B4E">
            <w:pPr>
              <w:spacing w:after="60"/>
            </w:pPr>
            <w:r>
              <w:t>4</w:t>
            </w:r>
          </w:p>
        </w:tc>
        <w:tc>
          <w:tcPr>
            <w:tcW w:w="1351" w:type="dxa"/>
            <w:tcMar>
              <w:top w:w="0" w:type="dxa"/>
              <w:left w:w="108" w:type="dxa"/>
              <w:bottom w:w="0" w:type="dxa"/>
              <w:right w:w="108" w:type="dxa"/>
            </w:tcMar>
            <w:hideMark/>
          </w:tcPr>
          <w:p w14:paraId="1F8077CA" w14:textId="77777777" w:rsidR="00757B4E" w:rsidRDefault="00757B4E" w:rsidP="00757B4E">
            <w:pPr>
              <w:spacing w:after="60"/>
            </w:pPr>
            <w:r>
              <w:t>QPSK ½</w:t>
            </w:r>
          </w:p>
        </w:tc>
        <w:tc>
          <w:tcPr>
            <w:tcW w:w="1335" w:type="dxa"/>
            <w:tcMar>
              <w:top w:w="0" w:type="dxa"/>
              <w:left w:w="108" w:type="dxa"/>
              <w:bottom w:w="0" w:type="dxa"/>
              <w:right w:w="108" w:type="dxa"/>
            </w:tcMar>
            <w:hideMark/>
          </w:tcPr>
          <w:p w14:paraId="1E804445" w14:textId="77777777" w:rsidR="00757B4E" w:rsidRDefault="00757B4E" w:rsidP="00757B4E">
            <w:pPr>
              <w:spacing w:after="60"/>
            </w:pPr>
            <w:r>
              <w:t>84</w:t>
            </w:r>
          </w:p>
        </w:tc>
        <w:tc>
          <w:tcPr>
            <w:tcW w:w="1336" w:type="dxa"/>
            <w:tcMar>
              <w:top w:w="0" w:type="dxa"/>
              <w:left w:w="108" w:type="dxa"/>
              <w:bottom w:w="0" w:type="dxa"/>
              <w:right w:w="108" w:type="dxa"/>
            </w:tcMar>
          </w:tcPr>
          <w:p w14:paraId="39C7D446" w14:textId="77777777" w:rsidR="00757B4E" w:rsidRDefault="00757B4E" w:rsidP="00757B4E">
            <w:pPr>
              <w:spacing w:after="60"/>
            </w:pPr>
            <w:r>
              <w:t>-</w:t>
            </w:r>
          </w:p>
        </w:tc>
        <w:tc>
          <w:tcPr>
            <w:tcW w:w="1335" w:type="dxa"/>
          </w:tcPr>
          <w:p w14:paraId="422746AA" w14:textId="77777777" w:rsidR="00757B4E" w:rsidRDefault="00757B4E" w:rsidP="00757B4E">
            <w:pPr>
              <w:spacing w:after="60"/>
            </w:pPr>
            <w:r>
              <w:t>-</w:t>
            </w:r>
          </w:p>
        </w:tc>
        <w:tc>
          <w:tcPr>
            <w:tcW w:w="1336" w:type="dxa"/>
            <w:tcMar>
              <w:top w:w="0" w:type="dxa"/>
              <w:left w:w="108" w:type="dxa"/>
              <w:bottom w:w="0" w:type="dxa"/>
              <w:right w:w="108" w:type="dxa"/>
            </w:tcMar>
          </w:tcPr>
          <w:p w14:paraId="77CEBB4D" w14:textId="77777777" w:rsidR="00757B4E" w:rsidRDefault="00757B4E" w:rsidP="00757B4E">
            <w:pPr>
              <w:spacing w:after="60"/>
            </w:pPr>
            <w:r>
              <w:t>-</w:t>
            </w:r>
          </w:p>
        </w:tc>
        <w:tc>
          <w:tcPr>
            <w:tcW w:w="1336" w:type="dxa"/>
            <w:tcMar>
              <w:top w:w="0" w:type="dxa"/>
              <w:left w:w="108" w:type="dxa"/>
              <w:bottom w:w="0" w:type="dxa"/>
              <w:right w:w="108" w:type="dxa"/>
            </w:tcMar>
          </w:tcPr>
          <w:p w14:paraId="50F4671E" w14:textId="77777777" w:rsidR="00757B4E" w:rsidRDefault="00757B4E" w:rsidP="00757B4E">
            <w:pPr>
              <w:spacing w:after="60"/>
            </w:pPr>
            <w:r>
              <w:t>250</w:t>
            </w:r>
          </w:p>
        </w:tc>
      </w:tr>
      <w:tr w:rsidR="00757B4E" w14:paraId="1E0783C4" w14:textId="77777777" w:rsidTr="00757B4E">
        <w:tc>
          <w:tcPr>
            <w:tcW w:w="1142" w:type="dxa"/>
            <w:vMerge/>
            <w:shd w:val="clear" w:color="auto" w:fill="EEECE1" w:themeFill="background2"/>
            <w:vAlign w:val="center"/>
            <w:hideMark/>
          </w:tcPr>
          <w:p w14:paraId="5C8CFA4C"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76B146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1FA37EA"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73FE1F4" w14:textId="77777777" w:rsidR="00757B4E" w:rsidRDefault="00757B4E" w:rsidP="00757B4E">
            <w:pPr>
              <w:spacing w:after="60"/>
            </w:pPr>
            <w:r>
              <w:t>42</w:t>
            </w:r>
          </w:p>
        </w:tc>
        <w:tc>
          <w:tcPr>
            <w:tcW w:w="1336" w:type="dxa"/>
            <w:tcMar>
              <w:top w:w="0" w:type="dxa"/>
              <w:left w:w="108" w:type="dxa"/>
              <w:bottom w:w="0" w:type="dxa"/>
              <w:right w:w="108" w:type="dxa"/>
            </w:tcMar>
          </w:tcPr>
          <w:p w14:paraId="38CC0E3B" w14:textId="77777777" w:rsidR="00757B4E" w:rsidRDefault="00757B4E" w:rsidP="00757B4E">
            <w:pPr>
              <w:spacing w:after="60"/>
            </w:pPr>
            <w:r>
              <w:t>-</w:t>
            </w:r>
          </w:p>
        </w:tc>
        <w:tc>
          <w:tcPr>
            <w:tcW w:w="1335" w:type="dxa"/>
          </w:tcPr>
          <w:p w14:paraId="074AB6F1" w14:textId="77777777" w:rsidR="00757B4E" w:rsidRDefault="00757B4E" w:rsidP="00757B4E">
            <w:pPr>
              <w:spacing w:after="60"/>
            </w:pPr>
            <w:r>
              <w:t>-</w:t>
            </w:r>
          </w:p>
        </w:tc>
        <w:tc>
          <w:tcPr>
            <w:tcW w:w="1336" w:type="dxa"/>
            <w:tcMar>
              <w:top w:w="0" w:type="dxa"/>
              <w:left w:w="108" w:type="dxa"/>
              <w:bottom w:w="0" w:type="dxa"/>
              <w:right w:w="108" w:type="dxa"/>
            </w:tcMar>
          </w:tcPr>
          <w:p w14:paraId="5858F64B" w14:textId="77777777" w:rsidR="00757B4E" w:rsidRDefault="00757B4E" w:rsidP="00757B4E">
            <w:pPr>
              <w:spacing w:after="60"/>
            </w:pPr>
            <w:r>
              <w:t>-</w:t>
            </w:r>
          </w:p>
        </w:tc>
        <w:tc>
          <w:tcPr>
            <w:tcW w:w="1336" w:type="dxa"/>
            <w:tcMar>
              <w:top w:w="0" w:type="dxa"/>
              <w:left w:w="108" w:type="dxa"/>
              <w:bottom w:w="0" w:type="dxa"/>
              <w:right w:w="108" w:type="dxa"/>
            </w:tcMar>
          </w:tcPr>
          <w:p w14:paraId="67ED84AB" w14:textId="77777777" w:rsidR="00757B4E" w:rsidRDefault="00757B4E" w:rsidP="00757B4E">
            <w:pPr>
              <w:spacing w:after="60"/>
            </w:pPr>
            <w:r>
              <w:t>126</w:t>
            </w:r>
          </w:p>
        </w:tc>
      </w:tr>
      <w:tr w:rsidR="00757B4E" w14:paraId="7F40D456" w14:textId="77777777" w:rsidTr="00757B4E">
        <w:tc>
          <w:tcPr>
            <w:tcW w:w="1142" w:type="dxa"/>
            <w:vMerge/>
            <w:shd w:val="clear" w:color="auto" w:fill="EEECE1" w:themeFill="background2"/>
            <w:vAlign w:val="center"/>
            <w:hideMark/>
          </w:tcPr>
          <w:p w14:paraId="2156C26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186CDF3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23BBBC69"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7437DEE9" w14:textId="77777777" w:rsidR="00757B4E" w:rsidRDefault="00757B4E" w:rsidP="00757B4E">
            <w:pPr>
              <w:spacing w:after="60"/>
            </w:pPr>
            <w:r>
              <w:t>18</w:t>
            </w:r>
          </w:p>
        </w:tc>
        <w:tc>
          <w:tcPr>
            <w:tcW w:w="1336" w:type="dxa"/>
            <w:tcMar>
              <w:top w:w="0" w:type="dxa"/>
              <w:left w:w="108" w:type="dxa"/>
              <w:bottom w:w="0" w:type="dxa"/>
              <w:right w:w="108" w:type="dxa"/>
            </w:tcMar>
          </w:tcPr>
          <w:p w14:paraId="1E6F7786" w14:textId="77777777" w:rsidR="00757B4E" w:rsidRDefault="00757B4E" w:rsidP="00757B4E">
            <w:pPr>
              <w:spacing w:after="60"/>
            </w:pPr>
            <w:r>
              <w:t>-</w:t>
            </w:r>
          </w:p>
        </w:tc>
        <w:tc>
          <w:tcPr>
            <w:tcW w:w="1335" w:type="dxa"/>
          </w:tcPr>
          <w:p w14:paraId="3549124B" w14:textId="77777777" w:rsidR="00757B4E" w:rsidRDefault="00757B4E" w:rsidP="00757B4E">
            <w:pPr>
              <w:spacing w:after="60"/>
            </w:pPr>
            <w:r>
              <w:t>-</w:t>
            </w:r>
          </w:p>
        </w:tc>
        <w:tc>
          <w:tcPr>
            <w:tcW w:w="1336" w:type="dxa"/>
            <w:tcMar>
              <w:top w:w="0" w:type="dxa"/>
              <w:left w:w="108" w:type="dxa"/>
              <w:bottom w:w="0" w:type="dxa"/>
              <w:right w:w="108" w:type="dxa"/>
            </w:tcMar>
          </w:tcPr>
          <w:p w14:paraId="4F4F8D14" w14:textId="77777777" w:rsidR="00757B4E" w:rsidRDefault="00757B4E" w:rsidP="00757B4E">
            <w:pPr>
              <w:spacing w:after="60"/>
            </w:pPr>
            <w:r>
              <w:t>-</w:t>
            </w:r>
          </w:p>
        </w:tc>
        <w:tc>
          <w:tcPr>
            <w:tcW w:w="1336" w:type="dxa"/>
            <w:tcMar>
              <w:top w:w="0" w:type="dxa"/>
              <w:left w:w="108" w:type="dxa"/>
              <w:bottom w:w="0" w:type="dxa"/>
              <w:right w:w="108" w:type="dxa"/>
            </w:tcMar>
          </w:tcPr>
          <w:p w14:paraId="39E41D32" w14:textId="77777777" w:rsidR="00757B4E" w:rsidRDefault="00757B4E" w:rsidP="00757B4E">
            <w:pPr>
              <w:spacing w:after="60"/>
            </w:pPr>
            <w:r>
              <w:t>84</w:t>
            </w:r>
          </w:p>
        </w:tc>
      </w:tr>
    </w:tbl>
    <w:p w14:paraId="751EEAE3" w14:textId="77777777" w:rsidR="00F32DCE" w:rsidRDefault="00F32DCE" w:rsidP="00F32DCE">
      <w:pPr>
        <w:pBdr>
          <w:bottom w:val="single" w:sz="12" w:space="1" w:color="auto"/>
        </w:pBdr>
      </w:pPr>
    </w:p>
    <w:p w14:paraId="3E260C36" w14:textId="77777777" w:rsidR="00F32DCE" w:rsidRPr="00F32DCE" w:rsidRDefault="00F32DCE" w:rsidP="00F32DCE">
      <w:pPr>
        <w:pStyle w:val="Titre1"/>
      </w:pPr>
      <w:r w:rsidRPr="00F32DCE">
        <w:t>Annex B – Simulation results</w:t>
      </w:r>
    </w:p>
    <w:p w14:paraId="54AF564C" w14:textId="77777777" w:rsidR="00782F4E" w:rsidRDefault="008D0C9C" w:rsidP="00A81531">
      <w:pPr>
        <w:keepNext/>
        <w:jc w:val="center"/>
      </w:pPr>
      <w:r>
        <w:rPr>
          <w:noProof/>
          <w:lang w:val="fr-FR" w:eastAsia="fr-FR"/>
        </w:rPr>
        <w:drawing>
          <wp:inline distT="0" distB="0" distL="0" distR="0" wp14:anchorId="0E174815" wp14:editId="4149C3AA">
            <wp:extent cx="5338086" cy="3582537"/>
            <wp:effectExtent l="0" t="0" r="0" b="0"/>
            <wp:docPr id="2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5342768" cy="3585679"/>
                    </a:xfrm>
                    <a:prstGeom prst="rect">
                      <a:avLst/>
                    </a:prstGeom>
                    <a:noFill/>
                    <a:ln w="9525">
                      <a:noFill/>
                      <a:miter lim="800000"/>
                      <a:headEnd/>
                      <a:tailEnd/>
                    </a:ln>
                  </pic:spPr>
                </pic:pic>
              </a:graphicData>
            </a:graphic>
          </wp:inline>
        </w:drawing>
      </w:r>
    </w:p>
    <w:p w14:paraId="658E83EA" w14:textId="77777777" w:rsidR="00962401" w:rsidRDefault="00782F4E" w:rsidP="00782F4E">
      <w:pPr>
        <w:pStyle w:val="Lgende"/>
      </w:pPr>
      <w:bookmarkStart w:id="25" w:name="_Ref521013622"/>
      <w:r w:rsidRPr="00382B0A">
        <w:t xml:space="preserve">Figure </w:t>
      </w:r>
      <w:r w:rsidR="007C1EFD" w:rsidRPr="00382B0A">
        <w:fldChar w:fldCharType="begin"/>
      </w:r>
      <w:r w:rsidR="0026466B" w:rsidRPr="00382B0A">
        <w:instrText xml:space="preserve"> SEQ Figure \* ARABIC </w:instrText>
      </w:r>
      <w:r w:rsidR="007C1EFD" w:rsidRPr="00382B0A">
        <w:fldChar w:fldCharType="separate"/>
      </w:r>
      <w:r w:rsidR="003D00D8">
        <w:rPr>
          <w:noProof/>
        </w:rPr>
        <w:t>1</w:t>
      </w:r>
      <w:r w:rsidR="007C1EFD" w:rsidRPr="00382B0A">
        <w:rPr>
          <w:noProof/>
        </w:rPr>
        <w:fldChar w:fldCharType="end"/>
      </w:r>
      <w:bookmarkEnd w:id="25"/>
      <w:r w:rsidRPr="00382B0A">
        <w:t xml:space="preserve"> – CCDF of instantaneous normalized power of DFTsOFDM and OFDM for QPSK, 16QAM, 64QAM</w:t>
      </w:r>
    </w:p>
    <w:p w14:paraId="27678DD6" w14:textId="77777777" w:rsidR="008D0C9C" w:rsidRPr="008D0C9C" w:rsidRDefault="008D0C9C" w:rsidP="008D0C9C"/>
    <w:p w14:paraId="3ADFE3C2" w14:textId="77777777" w:rsidR="00966F8A" w:rsidRDefault="00762D63" w:rsidP="00F32DCE">
      <w:pPr>
        <w:keepNext/>
        <w:jc w:val="center"/>
      </w:pPr>
      <w:r>
        <w:rPr>
          <w:noProof/>
          <w:lang w:val="fr-FR" w:eastAsia="fr-FR"/>
        </w:rPr>
        <w:drawing>
          <wp:inline distT="0" distB="0" distL="0" distR="0" wp14:anchorId="459196C9" wp14:editId="75BE8733">
            <wp:extent cx="5697940" cy="3723554"/>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703387" cy="3727114"/>
                    </a:xfrm>
                    <a:prstGeom prst="rect">
                      <a:avLst/>
                    </a:prstGeom>
                    <a:noFill/>
                    <a:ln w="9525">
                      <a:noFill/>
                      <a:miter lim="800000"/>
                      <a:headEnd/>
                      <a:tailEnd/>
                    </a:ln>
                  </pic:spPr>
                </pic:pic>
              </a:graphicData>
            </a:graphic>
          </wp:inline>
        </w:drawing>
      </w:r>
    </w:p>
    <w:p w14:paraId="3A316D48" w14:textId="77777777" w:rsidR="00B6571B" w:rsidRDefault="00966F8A" w:rsidP="00966F8A">
      <w:pPr>
        <w:pStyle w:val="Lgende"/>
      </w:pPr>
      <w:bookmarkStart w:id="26" w:name="_Ref521678961"/>
      <w:r>
        <w:t xml:space="preserve">Figure </w:t>
      </w:r>
      <w:r w:rsidR="007C1EFD">
        <w:fldChar w:fldCharType="begin"/>
      </w:r>
      <w:r w:rsidR="0026466B">
        <w:instrText xml:space="preserve"> SEQ Figure \* ARABIC </w:instrText>
      </w:r>
      <w:r w:rsidR="007C1EFD">
        <w:fldChar w:fldCharType="separate"/>
      </w:r>
      <w:r w:rsidR="003D00D8">
        <w:rPr>
          <w:noProof/>
        </w:rPr>
        <w:t>2</w:t>
      </w:r>
      <w:r w:rsidR="007C1EFD">
        <w:rPr>
          <w:noProof/>
        </w:rPr>
        <w:fldChar w:fldCharType="end"/>
      </w:r>
      <w:bookmarkEnd w:id="26"/>
      <w:r>
        <w:t xml:space="preserve"> – Comparative performance of D</w:t>
      </w:r>
      <w:r w:rsidR="00C7219C">
        <w:t>FTsOFDM and CP-OFDM, QPSK1/2,</w:t>
      </w:r>
      <w:r>
        <w:t xml:space="preserve"> 16QAM</w:t>
      </w:r>
      <w:r w:rsidR="00C7219C">
        <w:t>1/2, 16QAM</w:t>
      </w:r>
      <w:r>
        <w:t>3/4</w:t>
      </w:r>
      <w:r w:rsidR="001F35DD">
        <w:t>, 200 bytes</w:t>
      </w:r>
      <w:r w:rsidR="00C7219C">
        <w:t xml:space="preserve"> (back-off advantage not included</w:t>
      </w:r>
      <w:r w:rsidR="00EB4A3E">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336C47" w14:paraId="3136057F" w14:textId="77777777" w:rsidTr="00517E6F">
        <w:tc>
          <w:tcPr>
            <w:tcW w:w="4984" w:type="dxa"/>
          </w:tcPr>
          <w:p w14:paraId="153A3AE6" w14:textId="77777777" w:rsidR="00336C47" w:rsidRDefault="00336C47" w:rsidP="00517E6F">
            <w:pPr>
              <w:keepNext/>
            </w:pPr>
            <w:r w:rsidRPr="00336C47">
              <w:rPr>
                <w:noProof/>
                <w:lang w:val="fr-FR" w:eastAsia="fr-FR"/>
              </w:rPr>
              <w:lastRenderedPageBreak/>
              <w:drawing>
                <wp:inline distT="0" distB="0" distL="0" distR="0" wp14:anchorId="619AD117" wp14:editId="0B544496">
                  <wp:extent cx="3211200" cy="38772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1200" cy="3877200"/>
                          </a:xfrm>
                          <a:prstGeom prst="rect">
                            <a:avLst/>
                          </a:prstGeom>
                          <a:noFill/>
                          <a:ln>
                            <a:noFill/>
                          </a:ln>
                        </pic:spPr>
                      </pic:pic>
                    </a:graphicData>
                  </a:graphic>
                </wp:inline>
              </w:drawing>
            </w:r>
          </w:p>
          <w:p w14:paraId="75F257ED" w14:textId="77777777" w:rsidR="00336C47" w:rsidRDefault="00336C47" w:rsidP="00336C47">
            <w:pPr>
              <w:pStyle w:val="Lgende"/>
            </w:pPr>
            <w:bookmarkStart w:id="27" w:name="_Ref525932329"/>
            <w:r>
              <w:t xml:space="preserve">Figure </w:t>
            </w:r>
            <w:r w:rsidR="007C1EFD">
              <w:rPr>
                <w:noProof/>
              </w:rPr>
              <w:fldChar w:fldCharType="begin"/>
            </w:r>
            <w:r w:rsidR="001F33DF">
              <w:rPr>
                <w:noProof/>
              </w:rPr>
              <w:instrText xml:space="preserve"> SEQ Figure \* ARABIC </w:instrText>
            </w:r>
            <w:r w:rsidR="007C1EFD">
              <w:rPr>
                <w:noProof/>
              </w:rPr>
              <w:fldChar w:fldCharType="separate"/>
            </w:r>
            <w:r w:rsidR="003D00D8">
              <w:rPr>
                <w:noProof/>
              </w:rPr>
              <w:t>3</w:t>
            </w:r>
            <w:r w:rsidR="007C1EFD">
              <w:rPr>
                <w:noProof/>
              </w:rPr>
              <w:fldChar w:fldCharType="end"/>
            </w:r>
            <w:bookmarkEnd w:id="27"/>
            <w:r>
              <w:t xml:space="preserve"> – Total degradation (OBO+SNR), QPSK1/2</w:t>
            </w:r>
          </w:p>
        </w:tc>
        <w:tc>
          <w:tcPr>
            <w:tcW w:w="4988" w:type="dxa"/>
          </w:tcPr>
          <w:p w14:paraId="6D241F26" w14:textId="77777777" w:rsidR="00336C47" w:rsidRPr="00336C47" w:rsidRDefault="00336C47" w:rsidP="00517E6F">
            <w:pPr>
              <w:keepNext/>
            </w:pPr>
            <w:r w:rsidRPr="00336C47">
              <w:rPr>
                <w:noProof/>
                <w:lang w:val="fr-FR" w:eastAsia="fr-FR"/>
              </w:rPr>
              <w:drawing>
                <wp:inline distT="0" distB="0" distL="0" distR="0" wp14:anchorId="3AD7F12E" wp14:editId="094C3E84">
                  <wp:extent cx="3211200" cy="38772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1200" cy="3877200"/>
                          </a:xfrm>
                          <a:prstGeom prst="rect">
                            <a:avLst/>
                          </a:prstGeom>
                          <a:noFill/>
                          <a:ln>
                            <a:noFill/>
                          </a:ln>
                        </pic:spPr>
                      </pic:pic>
                    </a:graphicData>
                  </a:graphic>
                </wp:inline>
              </w:drawing>
            </w:r>
          </w:p>
          <w:p w14:paraId="1DCBDEFB" w14:textId="77777777" w:rsidR="00336C47" w:rsidRDefault="00336C47" w:rsidP="00336C47">
            <w:pPr>
              <w:pStyle w:val="Lgende"/>
            </w:pPr>
            <w:bookmarkStart w:id="28" w:name="_Ref525932331"/>
            <w:r>
              <w:t xml:space="preserve">Figure </w:t>
            </w:r>
            <w:r w:rsidR="007C1EFD">
              <w:rPr>
                <w:noProof/>
              </w:rPr>
              <w:fldChar w:fldCharType="begin"/>
            </w:r>
            <w:r w:rsidR="001F33DF">
              <w:rPr>
                <w:noProof/>
              </w:rPr>
              <w:instrText xml:space="preserve"> SEQ Figure \* ARABIC </w:instrText>
            </w:r>
            <w:r w:rsidR="007C1EFD">
              <w:rPr>
                <w:noProof/>
              </w:rPr>
              <w:fldChar w:fldCharType="separate"/>
            </w:r>
            <w:r w:rsidR="003D00D8">
              <w:rPr>
                <w:noProof/>
              </w:rPr>
              <w:t>4</w:t>
            </w:r>
            <w:r w:rsidR="007C1EFD">
              <w:rPr>
                <w:noProof/>
              </w:rPr>
              <w:fldChar w:fldCharType="end"/>
            </w:r>
            <w:bookmarkEnd w:id="28"/>
            <w:r>
              <w:rPr>
                <w:noProof/>
              </w:rPr>
              <w:t xml:space="preserve"> </w:t>
            </w:r>
            <w:r>
              <w:t>– Total degradation (OBO+SNR), 16QAM1/2</w:t>
            </w:r>
          </w:p>
        </w:tc>
      </w:tr>
      <w:tr w:rsidR="00336C47" w:rsidRPr="00E0213F" w14:paraId="1E25D706" w14:textId="77777777" w:rsidTr="00517E6F">
        <w:tc>
          <w:tcPr>
            <w:tcW w:w="4986" w:type="dxa"/>
          </w:tcPr>
          <w:p w14:paraId="007DA977" w14:textId="77777777" w:rsidR="00336C47" w:rsidRPr="00E0213F" w:rsidRDefault="000469E9" w:rsidP="00517E6F">
            <w:pPr>
              <w:keepNext/>
            </w:pPr>
            <w:r w:rsidRPr="000469E9">
              <w:rPr>
                <w:noProof/>
                <w:lang w:val="fr-FR" w:eastAsia="fr-FR"/>
              </w:rPr>
              <w:drawing>
                <wp:inline distT="0" distB="0" distL="0" distR="0" wp14:anchorId="4D070866" wp14:editId="21D9FE9C">
                  <wp:extent cx="3211200" cy="38772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1200" cy="3877200"/>
                          </a:xfrm>
                          <a:prstGeom prst="rect">
                            <a:avLst/>
                          </a:prstGeom>
                          <a:noFill/>
                          <a:ln>
                            <a:noFill/>
                          </a:ln>
                        </pic:spPr>
                      </pic:pic>
                    </a:graphicData>
                  </a:graphic>
                </wp:inline>
              </w:drawing>
            </w:r>
          </w:p>
          <w:p w14:paraId="6FDAE2EA" w14:textId="77777777" w:rsidR="00336C47" w:rsidRPr="00E0213F" w:rsidRDefault="00336C47" w:rsidP="00517E6F">
            <w:pPr>
              <w:pStyle w:val="Lgende"/>
            </w:pPr>
            <w:bookmarkStart w:id="29" w:name="_Ref525932333"/>
            <w:r w:rsidRPr="00E0213F">
              <w:t xml:space="preserve">Figure </w:t>
            </w:r>
            <w:r w:rsidR="007C1EFD">
              <w:rPr>
                <w:noProof/>
              </w:rPr>
              <w:fldChar w:fldCharType="begin"/>
            </w:r>
            <w:r w:rsidR="001F33DF">
              <w:rPr>
                <w:noProof/>
              </w:rPr>
              <w:instrText xml:space="preserve"> SEQ Figure \* ARABIC </w:instrText>
            </w:r>
            <w:r w:rsidR="007C1EFD">
              <w:rPr>
                <w:noProof/>
              </w:rPr>
              <w:fldChar w:fldCharType="separate"/>
            </w:r>
            <w:r w:rsidR="003D00D8">
              <w:rPr>
                <w:noProof/>
              </w:rPr>
              <w:t>5</w:t>
            </w:r>
            <w:r w:rsidR="007C1EFD">
              <w:rPr>
                <w:noProof/>
              </w:rPr>
              <w:fldChar w:fldCharType="end"/>
            </w:r>
            <w:bookmarkEnd w:id="29"/>
            <w:r>
              <w:t xml:space="preserve"> - </w:t>
            </w:r>
            <w:r w:rsidR="000469E9">
              <w:t>Total degradation (OBO+SNR), 16QAM3/4</w:t>
            </w:r>
          </w:p>
        </w:tc>
        <w:tc>
          <w:tcPr>
            <w:tcW w:w="4986" w:type="dxa"/>
          </w:tcPr>
          <w:p w14:paraId="599AC906" w14:textId="77777777" w:rsidR="003D00D8" w:rsidRDefault="003D00D8" w:rsidP="003D00D8">
            <w:pPr>
              <w:pStyle w:val="Lgende"/>
              <w:keepNext/>
            </w:pPr>
            <w:r w:rsidRPr="003D00D8">
              <w:rPr>
                <w:noProof/>
                <w:lang w:val="fr-FR" w:eastAsia="fr-FR"/>
              </w:rPr>
              <w:drawing>
                <wp:inline distT="0" distB="0" distL="0" distR="0" wp14:anchorId="71725A99" wp14:editId="5D911F89">
                  <wp:extent cx="3211200" cy="3805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1200" cy="3805200"/>
                          </a:xfrm>
                          <a:prstGeom prst="rect">
                            <a:avLst/>
                          </a:prstGeom>
                          <a:noFill/>
                          <a:ln>
                            <a:noFill/>
                          </a:ln>
                        </pic:spPr>
                      </pic:pic>
                    </a:graphicData>
                  </a:graphic>
                </wp:inline>
              </w:drawing>
            </w:r>
          </w:p>
          <w:p w14:paraId="25A74C46" w14:textId="5B726D4C" w:rsidR="00336C47" w:rsidRPr="00E0213F" w:rsidRDefault="003D00D8" w:rsidP="003D00D8">
            <w:pPr>
              <w:pStyle w:val="Lgende"/>
            </w:pPr>
            <w:bookmarkStart w:id="30" w:name="_Ref528792408"/>
            <w:r>
              <w:t xml:space="preserve">Figure </w:t>
            </w:r>
            <w:fldSimple w:instr=" SEQ Figure \* ARABIC ">
              <w:r>
                <w:rPr>
                  <w:noProof/>
                </w:rPr>
                <w:t>6</w:t>
              </w:r>
            </w:fldSimple>
            <w:bookmarkEnd w:id="30"/>
            <w:r>
              <w:t xml:space="preserve"> – 1-symbol DFTsOFDM with scattered DMRS vs pre-DFT DMRS</w:t>
            </w:r>
          </w:p>
        </w:tc>
      </w:tr>
    </w:tbl>
    <w:p w14:paraId="2CB6C07F" w14:textId="77777777" w:rsidR="00582401" w:rsidRPr="00582401" w:rsidRDefault="00582401" w:rsidP="0058240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B6571B" w14:paraId="7EC32983" w14:textId="77777777" w:rsidTr="00B71D66">
        <w:tc>
          <w:tcPr>
            <w:tcW w:w="4984" w:type="dxa"/>
          </w:tcPr>
          <w:p w14:paraId="7A038E44" w14:textId="77777777" w:rsidR="00B6571B" w:rsidRDefault="00E06958" w:rsidP="00B6571B">
            <w:pPr>
              <w:keepNext/>
            </w:pPr>
            <w:r>
              <w:rPr>
                <w:noProof/>
                <w:lang w:val="fr-FR" w:eastAsia="fr-FR"/>
              </w:rPr>
              <w:lastRenderedPageBreak/>
              <w:drawing>
                <wp:inline distT="0" distB="0" distL="0" distR="0" wp14:anchorId="43095A13" wp14:editId="58D1559B">
                  <wp:extent cx="3416061" cy="3527894"/>
                  <wp:effectExtent l="0" t="0" r="0" b="0"/>
                  <wp:docPr id="2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3418704" cy="3530624"/>
                          </a:xfrm>
                          <a:prstGeom prst="rect">
                            <a:avLst/>
                          </a:prstGeom>
                          <a:noFill/>
                          <a:ln w="9525">
                            <a:noFill/>
                            <a:miter lim="800000"/>
                            <a:headEnd/>
                            <a:tailEnd/>
                          </a:ln>
                        </pic:spPr>
                      </pic:pic>
                    </a:graphicData>
                  </a:graphic>
                </wp:inline>
              </w:drawing>
            </w:r>
          </w:p>
          <w:p w14:paraId="7575C780" w14:textId="77777777" w:rsidR="00B6571B" w:rsidRDefault="00B6571B" w:rsidP="00971E99">
            <w:pPr>
              <w:pStyle w:val="Lgende"/>
            </w:pPr>
            <w:bookmarkStart w:id="31" w:name="_Ref521017819"/>
            <w:r>
              <w:t xml:space="preserve">Figure </w:t>
            </w:r>
            <w:r w:rsidR="007C1EFD">
              <w:fldChar w:fldCharType="begin"/>
            </w:r>
            <w:r w:rsidR="0026466B">
              <w:instrText xml:space="preserve"> SEQ Figure \* ARABIC </w:instrText>
            </w:r>
            <w:r w:rsidR="007C1EFD">
              <w:fldChar w:fldCharType="separate"/>
            </w:r>
            <w:r w:rsidR="003D00D8">
              <w:rPr>
                <w:noProof/>
              </w:rPr>
              <w:t>7</w:t>
            </w:r>
            <w:r w:rsidR="007C1EFD">
              <w:rPr>
                <w:noProof/>
              </w:rPr>
              <w:fldChar w:fldCharType="end"/>
            </w:r>
            <w:bookmarkEnd w:id="31"/>
            <w:r w:rsidR="00D97024">
              <w:t xml:space="preserve"> - </w:t>
            </w:r>
            <w:r>
              <w:t xml:space="preserve">FER for different SCS, </w:t>
            </w:r>
            <w:r w:rsidR="00971E99">
              <w:t>280</w:t>
            </w:r>
            <w:r>
              <w:t>kmph</w:t>
            </w:r>
            <w:r w:rsidR="00B71D66">
              <w:t>, 1DMRS</w:t>
            </w:r>
          </w:p>
        </w:tc>
        <w:tc>
          <w:tcPr>
            <w:tcW w:w="4988" w:type="dxa"/>
          </w:tcPr>
          <w:p w14:paraId="427382FE" w14:textId="77777777" w:rsidR="00B6571B" w:rsidRDefault="00E06958" w:rsidP="00B6571B">
            <w:pPr>
              <w:keepNext/>
            </w:pPr>
            <w:r>
              <w:rPr>
                <w:noProof/>
                <w:lang w:val="fr-FR" w:eastAsia="fr-FR"/>
              </w:rPr>
              <w:drawing>
                <wp:inline distT="0" distB="0" distL="0" distR="0" wp14:anchorId="71CDF8D1" wp14:editId="05CF5E25">
                  <wp:extent cx="3416360" cy="3528204"/>
                  <wp:effectExtent l="0" t="0" r="0" b="0"/>
                  <wp:docPr id="28"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srcRect/>
                          <a:stretch>
                            <a:fillRect/>
                          </a:stretch>
                        </pic:blipFill>
                        <pic:spPr bwMode="auto">
                          <a:xfrm>
                            <a:off x="0" y="0"/>
                            <a:ext cx="3419348" cy="3531289"/>
                          </a:xfrm>
                          <a:prstGeom prst="rect">
                            <a:avLst/>
                          </a:prstGeom>
                          <a:noFill/>
                          <a:ln w="9525">
                            <a:noFill/>
                            <a:miter lim="800000"/>
                            <a:headEnd/>
                            <a:tailEnd/>
                          </a:ln>
                        </pic:spPr>
                      </pic:pic>
                    </a:graphicData>
                  </a:graphic>
                </wp:inline>
              </w:drawing>
            </w:r>
          </w:p>
          <w:p w14:paraId="64753019" w14:textId="77777777" w:rsidR="00B6571B" w:rsidRDefault="00B6571B" w:rsidP="00971E99">
            <w:pPr>
              <w:pStyle w:val="Lgende"/>
            </w:pPr>
            <w:bookmarkStart w:id="32" w:name="_Ref521017821"/>
            <w:r>
              <w:t xml:space="preserve">Figure </w:t>
            </w:r>
            <w:r w:rsidR="007C1EFD">
              <w:fldChar w:fldCharType="begin"/>
            </w:r>
            <w:r w:rsidR="0026466B">
              <w:instrText xml:space="preserve"> SEQ Figure \* ARABIC </w:instrText>
            </w:r>
            <w:r w:rsidR="007C1EFD">
              <w:fldChar w:fldCharType="separate"/>
            </w:r>
            <w:r w:rsidR="003D00D8">
              <w:rPr>
                <w:noProof/>
              </w:rPr>
              <w:t>8</w:t>
            </w:r>
            <w:r w:rsidR="007C1EFD">
              <w:rPr>
                <w:noProof/>
              </w:rPr>
              <w:fldChar w:fldCharType="end"/>
            </w:r>
            <w:bookmarkEnd w:id="32"/>
            <w:r w:rsidR="00971E99">
              <w:t>–Throughput, different SCS, 280kmph</w:t>
            </w:r>
            <w:r w:rsidR="00B71D66">
              <w:t>, 1DMRS</w:t>
            </w:r>
          </w:p>
        </w:tc>
      </w:tr>
      <w:tr w:rsidR="009F5504" w:rsidRPr="00E0213F" w14:paraId="77F09660" w14:textId="77777777" w:rsidTr="00B71D66">
        <w:tc>
          <w:tcPr>
            <w:tcW w:w="4986" w:type="dxa"/>
          </w:tcPr>
          <w:p w14:paraId="201C7F27" w14:textId="77777777" w:rsidR="009F5504" w:rsidRPr="00E0213F" w:rsidRDefault="00A30E4B" w:rsidP="00517E6F">
            <w:pPr>
              <w:keepNext/>
            </w:pPr>
            <w:r>
              <w:rPr>
                <w:noProof/>
                <w:lang w:val="fr-FR" w:eastAsia="fr-FR"/>
              </w:rPr>
              <w:drawing>
                <wp:inline distT="0" distB="0" distL="0" distR="0" wp14:anchorId="7F5B5A6C" wp14:editId="6EA8EF25">
                  <wp:extent cx="3149066" cy="3252158"/>
                  <wp:effectExtent l="0" t="0" r="0" b="0"/>
                  <wp:docPr id="29"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3150612" cy="3253754"/>
                          </a:xfrm>
                          <a:prstGeom prst="rect">
                            <a:avLst/>
                          </a:prstGeom>
                          <a:noFill/>
                          <a:ln w="9525">
                            <a:noFill/>
                            <a:miter lim="800000"/>
                            <a:headEnd/>
                            <a:tailEnd/>
                          </a:ln>
                        </pic:spPr>
                      </pic:pic>
                    </a:graphicData>
                  </a:graphic>
                </wp:inline>
              </w:drawing>
            </w:r>
          </w:p>
          <w:p w14:paraId="0046B8B0" w14:textId="77777777" w:rsidR="009F5504" w:rsidRPr="00E0213F" w:rsidRDefault="009F5504" w:rsidP="009F5504">
            <w:pPr>
              <w:pStyle w:val="Lgende"/>
            </w:pPr>
            <w:bookmarkStart w:id="33" w:name="_Ref521682624"/>
            <w:r w:rsidRPr="00E0213F">
              <w:t xml:space="preserve">Figure </w:t>
            </w:r>
            <w:r w:rsidR="007C1EFD">
              <w:fldChar w:fldCharType="begin"/>
            </w:r>
            <w:r w:rsidR="0026466B">
              <w:instrText xml:space="preserve"> SEQ Figure \* ARABIC </w:instrText>
            </w:r>
            <w:r w:rsidR="007C1EFD">
              <w:fldChar w:fldCharType="separate"/>
            </w:r>
            <w:r w:rsidR="003D00D8">
              <w:rPr>
                <w:noProof/>
              </w:rPr>
              <w:t>9</w:t>
            </w:r>
            <w:r w:rsidR="007C1EFD">
              <w:rPr>
                <w:noProof/>
              </w:rPr>
              <w:fldChar w:fldCharType="end"/>
            </w:r>
            <w:bookmarkEnd w:id="33"/>
            <w:r w:rsidR="00D97024">
              <w:t xml:space="preserve"> - </w:t>
            </w:r>
            <w:r w:rsidR="00B71D66">
              <w:t>FER for different SCS, 280kmph, 2DMRS</w:t>
            </w:r>
          </w:p>
        </w:tc>
        <w:tc>
          <w:tcPr>
            <w:tcW w:w="4986" w:type="dxa"/>
          </w:tcPr>
          <w:p w14:paraId="3427F049" w14:textId="77777777" w:rsidR="009F5504" w:rsidRPr="00E0213F" w:rsidRDefault="00A30E4B" w:rsidP="00517E6F">
            <w:pPr>
              <w:keepNext/>
            </w:pPr>
            <w:r>
              <w:rPr>
                <w:noProof/>
                <w:lang w:val="fr-FR" w:eastAsia="fr-FR"/>
              </w:rPr>
              <w:drawing>
                <wp:inline distT="0" distB="0" distL="0" distR="0" wp14:anchorId="61EB5FD7" wp14:editId="1DC8AF9F">
                  <wp:extent cx="3149066" cy="3252158"/>
                  <wp:effectExtent l="0" t="0" r="0" b="0"/>
                  <wp:docPr id="3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srcRect/>
                          <a:stretch>
                            <a:fillRect/>
                          </a:stretch>
                        </pic:blipFill>
                        <pic:spPr bwMode="auto">
                          <a:xfrm>
                            <a:off x="0" y="0"/>
                            <a:ext cx="3150347" cy="3253481"/>
                          </a:xfrm>
                          <a:prstGeom prst="rect">
                            <a:avLst/>
                          </a:prstGeom>
                          <a:noFill/>
                          <a:ln w="9525">
                            <a:noFill/>
                            <a:miter lim="800000"/>
                            <a:headEnd/>
                            <a:tailEnd/>
                          </a:ln>
                        </pic:spPr>
                      </pic:pic>
                    </a:graphicData>
                  </a:graphic>
                </wp:inline>
              </w:drawing>
            </w:r>
          </w:p>
          <w:p w14:paraId="7B39EAC6" w14:textId="77777777" w:rsidR="009F5504" w:rsidRPr="00E0213F" w:rsidRDefault="009F5504" w:rsidP="009F5504">
            <w:pPr>
              <w:pStyle w:val="Lgende"/>
            </w:pPr>
            <w:bookmarkStart w:id="34" w:name="_Ref521682626"/>
            <w:r w:rsidRPr="00E0213F">
              <w:t xml:space="preserve">Figure </w:t>
            </w:r>
            <w:r w:rsidR="007C1EFD">
              <w:fldChar w:fldCharType="begin"/>
            </w:r>
            <w:r w:rsidR="0026466B">
              <w:instrText xml:space="preserve"> SEQ Figure \* ARABIC </w:instrText>
            </w:r>
            <w:r w:rsidR="007C1EFD">
              <w:fldChar w:fldCharType="separate"/>
            </w:r>
            <w:r w:rsidR="003D00D8">
              <w:rPr>
                <w:noProof/>
              </w:rPr>
              <w:t>10</w:t>
            </w:r>
            <w:r w:rsidR="007C1EFD">
              <w:rPr>
                <w:noProof/>
              </w:rPr>
              <w:fldChar w:fldCharType="end"/>
            </w:r>
            <w:bookmarkEnd w:id="34"/>
            <w:r w:rsidRPr="00E0213F">
              <w:t xml:space="preserve"> - Throughput for different SCS, 280kmph</w:t>
            </w:r>
            <w:r w:rsidR="00B71D66">
              <w:t>, 2DMRS</w:t>
            </w:r>
          </w:p>
        </w:tc>
      </w:tr>
    </w:tbl>
    <w:p w14:paraId="63C5E92B" w14:textId="77777777" w:rsidR="00B6571B" w:rsidRDefault="00B6571B" w:rsidP="00B6571B"/>
    <w:p w14:paraId="3A8F000C" w14:textId="77777777" w:rsidR="0031166B" w:rsidRDefault="0031166B" w:rsidP="00B6571B"/>
    <w:p w14:paraId="1B0195A4" w14:textId="77777777" w:rsidR="009D5FE7" w:rsidRDefault="009D5FE7" w:rsidP="009D5FE7">
      <w:pPr>
        <w:keepNext/>
      </w:pPr>
      <w:r>
        <w:rPr>
          <w:noProof/>
          <w:lang w:val="fr-FR" w:eastAsia="fr-FR"/>
        </w:rPr>
        <w:lastRenderedPageBreak/>
        <w:drawing>
          <wp:inline distT="0" distB="0" distL="0" distR="0" wp14:anchorId="37062B8C" wp14:editId="02C169F6">
            <wp:extent cx="6332220" cy="68040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FTsOFDM_RS.png"/>
                    <pic:cNvPicPr/>
                  </pic:nvPicPr>
                  <pic:blipFill>
                    <a:blip r:embed="rId18">
                      <a:extLst>
                        <a:ext uri="{28A0092B-C50C-407E-A947-70E740481C1C}">
                          <a14:useLocalDpi xmlns:a14="http://schemas.microsoft.com/office/drawing/2010/main" val="0"/>
                        </a:ext>
                      </a:extLst>
                    </a:blip>
                    <a:stretch>
                      <a:fillRect/>
                    </a:stretch>
                  </pic:blipFill>
                  <pic:spPr>
                    <a:xfrm>
                      <a:off x="0" y="0"/>
                      <a:ext cx="6332220" cy="6804025"/>
                    </a:xfrm>
                    <a:prstGeom prst="rect">
                      <a:avLst/>
                    </a:prstGeom>
                  </pic:spPr>
                </pic:pic>
              </a:graphicData>
            </a:graphic>
          </wp:inline>
        </w:drawing>
      </w:r>
    </w:p>
    <w:p w14:paraId="26D680C8" w14:textId="77777777" w:rsidR="009D5FE7" w:rsidRPr="00B6571B" w:rsidRDefault="009D5FE7" w:rsidP="009D5FE7">
      <w:pPr>
        <w:pStyle w:val="Lgende"/>
      </w:pPr>
      <w:bookmarkStart w:id="35" w:name="_Ref525835879"/>
      <w:r>
        <w:t xml:space="preserve">Figure </w:t>
      </w:r>
      <w:r w:rsidR="007C1EFD">
        <w:fldChar w:fldCharType="begin"/>
      </w:r>
      <w:r>
        <w:instrText xml:space="preserve"> SEQ Figure \* ARABIC </w:instrText>
      </w:r>
      <w:r w:rsidR="007C1EFD">
        <w:fldChar w:fldCharType="separate"/>
      </w:r>
      <w:r w:rsidR="003D00D8">
        <w:rPr>
          <w:noProof/>
        </w:rPr>
        <w:t>11</w:t>
      </w:r>
      <w:r w:rsidR="007C1EFD">
        <w:fldChar w:fldCharType="end"/>
      </w:r>
      <w:bookmarkEnd w:id="35"/>
      <w:r>
        <w:t xml:space="preserve"> – Dense time domain DMRS patterns for DFTsOFDM: reference NR configuration with 28.5% overhead (up), DMRS in every symbol with 33% overhead (middle), DMRS in every other symbol with 21.4% overhead (down).</w:t>
      </w:r>
    </w:p>
    <w:sectPr w:rsidR="009D5FE7" w:rsidRPr="00B6571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2EFA9" w14:textId="77777777" w:rsidR="00236D69" w:rsidRDefault="00236D69" w:rsidP="00A81622">
      <w:r>
        <w:separator/>
      </w:r>
    </w:p>
  </w:endnote>
  <w:endnote w:type="continuationSeparator" w:id="0">
    <w:p w14:paraId="5E0661A1" w14:textId="77777777" w:rsidR="00236D69" w:rsidRDefault="00236D69" w:rsidP="00A81622">
      <w:r>
        <w:continuationSeparator/>
      </w:r>
    </w:p>
  </w:endnote>
  <w:endnote w:type="continuationNotice" w:id="1">
    <w:p w14:paraId="5F1AA277" w14:textId="77777777" w:rsidR="00236D69" w:rsidRDefault="00236D69"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DDBD2" w14:textId="77777777" w:rsidR="00236D69" w:rsidRDefault="00236D69" w:rsidP="00A81622">
      <w:r>
        <w:separator/>
      </w:r>
    </w:p>
  </w:footnote>
  <w:footnote w:type="continuationSeparator" w:id="0">
    <w:p w14:paraId="77969874" w14:textId="77777777" w:rsidR="00236D69" w:rsidRDefault="00236D69" w:rsidP="00A81622">
      <w:r>
        <w:continuationSeparator/>
      </w:r>
    </w:p>
  </w:footnote>
  <w:footnote w:type="continuationNotice" w:id="1">
    <w:p w14:paraId="71BAC402" w14:textId="77777777" w:rsidR="00236D69" w:rsidRDefault="00236D69"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1"/>
  </w:num>
  <w:num w:numId="3">
    <w:abstractNumId w:val="12"/>
  </w:num>
  <w:num w:numId="4">
    <w:abstractNumId w:val="7"/>
  </w:num>
  <w:num w:numId="5">
    <w:abstractNumId w:val="15"/>
  </w:num>
  <w:num w:numId="6">
    <w:abstractNumId w:val="6"/>
  </w:num>
  <w:num w:numId="7">
    <w:abstractNumId w:val="2"/>
  </w:num>
  <w:num w:numId="8">
    <w:abstractNumId w:val="14"/>
  </w:num>
  <w:num w:numId="9">
    <w:abstractNumId w:val="9"/>
  </w:num>
  <w:num w:numId="10">
    <w:abstractNumId w:val="4"/>
  </w:num>
  <w:num w:numId="11">
    <w:abstractNumId w:val="8"/>
  </w:num>
  <w:num w:numId="12">
    <w:abstractNumId w:val="1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5"/>
  </w:num>
  <w:num w:numId="16">
    <w:abstractNumId w:val="16"/>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60"/>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1F7"/>
    <w:rsid w:val="001C7416"/>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5F"/>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75E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4B5"/>
    <w:rsid w:val="009D1E9C"/>
    <w:rsid w:val="009D2859"/>
    <w:rsid w:val="009D2EED"/>
    <w:rsid w:val="009D398B"/>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BC7"/>
    <w:rsid w:val="009E7D84"/>
    <w:rsid w:val="009F0513"/>
    <w:rsid w:val="009F06E6"/>
    <w:rsid w:val="009F1DCD"/>
    <w:rsid w:val="009F2C42"/>
    <w:rsid w:val="009F3ABB"/>
    <w:rsid w:val="009F3BAC"/>
    <w:rsid w:val="009F494E"/>
    <w:rsid w:val="009F4D6C"/>
    <w:rsid w:val="009F4D86"/>
    <w:rsid w:val="009F5006"/>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C54"/>
    <w:rsid w:val="00C00DA7"/>
    <w:rsid w:val="00C023FC"/>
    <w:rsid w:val="00C02672"/>
    <w:rsid w:val="00C02810"/>
    <w:rsid w:val="00C047E8"/>
    <w:rsid w:val="00C04ED9"/>
    <w:rsid w:val="00C054BF"/>
    <w:rsid w:val="00C057D5"/>
    <w:rsid w:val="00C05DF2"/>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1402"/>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6A3E89-560B-43C4-84C9-2389AB23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15</Pages>
  <Words>4867</Words>
  <Characters>26770</Characters>
  <Application>Microsoft Office Word</Application>
  <DocSecurity>0</DocSecurity>
  <Lines>223</Lines>
  <Paragraphs>63</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14</cp:revision>
  <cp:lastPrinted>2016-08-10T06:06:00Z</cp:lastPrinted>
  <dcterms:created xsi:type="dcterms:W3CDTF">2018-10-31T14:17:00Z</dcterms:created>
  <dcterms:modified xsi:type="dcterms:W3CDTF">2018-10-31T22:49:00Z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